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7777777" w:rsidR="003A6C44" w:rsidRPr="00DD1AE5" w:rsidRDefault="003A6C44" w:rsidP="000F2F16">
      <w:pPr>
        <w:pStyle w:val="Utopia24pt"/>
        <w:spacing w:line="240" w:lineRule="auto"/>
        <w:ind w:left="709"/>
        <w:rPr>
          <w:rFonts w:asciiTheme="minorHAnsi" w:hAnsiTheme="minorHAnsi"/>
          <w:color w:val="auto"/>
          <w:lang w:val="de-AT"/>
        </w:rPr>
      </w:pPr>
      <w:r w:rsidRPr="00DD1AE5">
        <w:rPr>
          <w:rFonts w:asciiTheme="minorHAnsi" w:hAnsiTheme="minorHAnsi"/>
          <w:color w:val="auto"/>
          <w:lang w:val="de-AT"/>
        </w:rPr>
        <w:t>Presseinformation</w:t>
      </w:r>
    </w:p>
    <w:p w14:paraId="01F67B3B" w14:textId="21FE6146" w:rsidR="003A6C44" w:rsidRPr="00DD1AE5" w:rsidRDefault="003A6C44" w:rsidP="5002CB54">
      <w:pPr>
        <w:pStyle w:val="Utopia24pt"/>
        <w:spacing w:line="240" w:lineRule="auto"/>
        <w:ind w:left="709"/>
        <w:rPr>
          <w:rFonts w:asciiTheme="minorHAnsi" w:hAnsiTheme="minorHAnsi"/>
          <w:color w:val="auto"/>
          <w:sz w:val="22"/>
          <w:szCs w:val="22"/>
          <w:lang w:val="de-AT"/>
        </w:rPr>
      </w:pPr>
      <w:r w:rsidRPr="5002CB54">
        <w:rPr>
          <w:rFonts w:asciiTheme="minorHAnsi" w:hAnsiTheme="minorHAnsi"/>
          <w:color w:val="auto"/>
          <w:sz w:val="22"/>
          <w:szCs w:val="22"/>
          <w:lang w:val="de-AT"/>
        </w:rPr>
        <w:t xml:space="preserve">Krems, </w:t>
      </w:r>
      <w:r w:rsidR="00002CCC">
        <w:rPr>
          <w:rFonts w:asciiTheme="minorHAnsi" w:hAnsiTheme="minorHAnsi"/>
          <w:color w:val="auto"/>
          <w:sz w:val="22"/>
          <w:szCs w:val="22"/>
          <w:lang w:val="de-AT"/>
        </w:rPr>
        <w:t>12</w:t>
      </w:r>
      <w:r w:rsidRPr="5002CB54">
        <w:rPr>
          <w:rFonts w:asciiTheme="minorHAnsi" w:hAnsiTheme="minorHAnsi"/>
          <w:color w:val="auto"/>
          <w:sz w:val="22"/>
          <w:szCs w:val="22"/>
          <w:lang w:val="de-AT"/>
        </w:rPr>
        <w:t>.0</w:t>
      </w:r>
      <w:r w:rsidR="00002CCC">
        <w:rPr>
          <w:rFonts w:asciiTheme="minorHAnsi" w:hAnsiTheme="minorHAnsi"/>
          <w:color w:val="auto"/>
          <w:sz w:val="22"/>
          <w:szCs w:val="22"/>
          <w:lang w:val="de-AT"/>
        </w:rPr>
        <w:t>6</w:t>
      </w:r>
      <w:r w:rsidRPr="5002CB54">
        <w:rPr>
          <w:rFonts w:asciiTheme="minorHAnsi" w:hAnsiTheme="minorHAnsi"/>
          <w:color w:val="auto"/>
          <w:sz w:val="22"/>
          <w:szCs w:val="22"/>
          <w:lang w:val="de-AT"/>
        </w:rPr>
        <w:t>.202</w:t>
      </w:r>
      <w:r w:rsidR="00DD1AE5" w:rsidRPr="5002CB54">
        <w:rPr>
          <w:rFonts w:asciiTheme="minorHAnsi" w:hAnsiTheme="minorHAnsi"/>
          <w:color w:val="auto"/>
          <w:sz w:val="22"/>
          <w:szCs w:val="22"/>
          <w:lang w:val="de-AT"/>
        </w:rPr>
        <w:t>6</w:t>
      </w:r>
    </w:p>
    <w:p w14:paraId="67E22AEC" w14:textId="77777777" w:rsidR="00840BEC" w:rsidRPr="00DD1AE5" w:rsidRDefault="00840BEC" w:rsidP="000F2F16">
      <w:pPr>
        <w:ind w:left="709"/>
        <w:rPr>
          <w:lang w:val="de-AT"/>
        </w:rPr>
      </w:pPr>
    </w:p>
    <w:p w14:paraId="6A958B2E" w14:textId="77777777" w:rsidR="003359F8" w:rsidRPr="00DD1AE5" w:rsidRDefault="003359F8" w:rsidP="000F2F16">
      <w:pPr>
        <w:ind w:left="709"/>
        <w:rPr>
          <w:lang w:val="de-AT"/>
        </w:rPr>
      </w:pPr>
    </w:p>
    <w:p w14:paraId="01918816" w14:textId="77777777" w:rsidR="00002CCC" w:rsidRDefault="00002CCC" w:rsidP="000F2F16">
      <w:pPr>
        <w:pStyle w:val="UniversRoman12ptHeadline"/>
        <w:spacing w:line="276" w:lineRule="auto"/>
        <w:ind w:left="709"/>
        <w:rPr>
          <w:rFonts w:cs="Univers LT Pro 45 Light"/>
          <w:b/>
          <w:bCs/>
          <w:color w:val="auto"/>
          <w:sz w:val="28"/>
          <w:szCs w:val="28"/>
          <w:lang w:val="de-AT"/>
        </w:rPr>
      </w:pPr>
      <w:r w:rsidRPr="00002CCC">
        <w:rPr>
          <w:rFonts w:cs="Univers LT Pro 45 Light"/>
          <w:b/>
          <w:bCs/>
          <w:color w:val="auto"/>
          <w:sz w:val="28"/>
          <w:szCs w:val="28"/>
          <w:lang w:val="de-AT"/>
        </w:rPr>
        <w:t>Datenbeschlagnahme vor Gericht: erste Bilanz zur neuen Rechtslage</w:t>
      </w:r>
    </w:p>
    <w:p w14:paraId="42C0FB3B" w14:textId="15CD570F" w:rsidR="00854A4D" w:rsidRDefault="00002CCC" w:rsidP="000F2F16">
      <w:pPr>
        <w:pStyle w:val="UniversRoman12ptHeadline"/>
        <w:spacing w:line="276" w:lineRule="auto"/>
        <w:ind w:left="709"/>
        <w:rPr>
          <w:rFonts w:ascii="Univers" w:hAnsi="Univers" w:cs="Univers LT Pro 45 Light"/>
          <w:b/>
          <w:bCs/>
          <w:color w:val="auto"/>
          <w:sz w:val="22"/>
          <w:szCs w:val="22"/>
          <w:lang w:val="de-AT"/>
        </w:rPr>
      </w:pPr>
      <w:r w:rsidRPr="00002CCC">
        <w:rPr>
          <w:rFonts w:ascii="Univers" w:hAnsi="Univers" w:cs="Univers LT Pro 45 Light"/>
          <w:b/>
          <w:bCs/>
          <w:color w:val="auto"/>
          <w:sz w:val="22"/>
          <w:szCs w:val="22"/>
          <w:lang w:val="de-AT"/>
        </w:rPr>
        <w:t xml:space="preserve">Forschungsteam </w:t>
      </w:r>
      <w:r>
        <w:rPr>
          <w:rFonts w:ascii="Univers" w:hAnsi="Univers" w:cs="Univers LT Pro 45 Light"/>
          <w:b/>
          <w:bCs/>
          <w:color w:val="auto"/>
          <w:sz w:val="22"/>
          <w:szCs w:val="22"/>
          <w:lang w:val="de-AT"/>
        </w:rPr>
        <w:t xml:space="preserve">der Universität für Weiterbildung Krems </w:t>
      </w:r>
      <w:r w:rsidRPr="00002CCC">
        <w:rPr>
          <w:rFonts w:ascii="Univers" w:hAnsi="Univers" w:cs="Univers LT Pro 45 Light"/>
          <w:b/>
          <w:bCs/>
          <w:color w:val="auto"/>
          <w:sz w:val="22"/>
          <w:szCs w:val="22"/>
          <w:lang w:val="de-AT"/>
        </w:rPr>
        <w:t xml:space="preserve">präsentiert systematische Analyse der OLG-Rechtsprechung zur Sicherstellung </w:t>
      </w:r>
      <w:r>
        <w:rPr>
          <w:rFonts w:ascii="Univers" w:hAnsi="Univers" w:cs="Univers LT Pro 45 Light"/>
          <w:b/>
          <w:bCs/>
          <w:color w:val="auto"/>
          <w:sz w:val="22"/>
          <w:szCs w:val="22"/>
          <w:lang w:val="de-AT"/>
        </w:rPr>
        <w:t xml:space="preserve">und Verwertung von </w:t>
      </w:r>
      <w:r w:rsidRPr="00002CCC">
        <w:rPr>
          <w:rFonts w:ascii="Univers" w:hAnsi="Univers" w:cs="Univers LT Pro 45 Light"/>
          <w:b/>
          <w:bCs/>
          <w:color w:val="auto"/>
          <w:sz w:val="22"/>
          <w:szCs w:val="22"/>
          <w:lang w:val="de-AT"/>
        </w:rPr>
        <w:t>Daten</w:t>
      </w:r>
      <w:r>
        <w:rPr>
          <w:rFonts w:ascii="Univers" w:hAnsi="Univers" w:cs="Univers LT Pro 45 Light"/>
          <w:b/>
          <w:bCs/>
          <w:color w:val="auto"/>
          <w:sz w:val="22"/>
          <w:szCs w:val="22"/>
          <w:lang w:val="de-AT"/>
        </w:rPr>
        <w:t>trägern</w:t>
      </w:r>
    </w:p>
    <w:p w14:paraId="44E96E84" w14:textId="77777777" w:rsidR="00002CCC" w:rsidRPr="00002CCC" w:rsidRDefault="00002CCC" w:rsidP="000F2F16">
      <w:pPr>
        <w:pStyle w:val="UniversRoman12ptHeadline"/>
        <w:spacing w:line="276" w:lineRule="auto"/>
        <w:ind w:left="709"/>
        <w:rPr>
          <w:rFonts w:ascii="Univers" w:hAnsi="Univers" w:cs="Univers LT Pro 45 Light"/>
          <w:b/>
          <w:bCs/>
          <w:color w:val="auto"/>
          <w:sz w:val="22"/>
          <w:szCs w:val="22"/>
          <w:lang w:val="de-AT"/>
        </w:rPr>
      </w:pPr>
    </w:p>
    <w:p w14:paraId="235C3AF9" w14:textId="77777777" w:rsidR="00002CCC" w:rsidRDefault="00002CCC" w:rsidP="00396B30">
      <w:pPr>
        <w:pStyle w:val="UniversLight10ptFlietext"/>
        <w:spacing w:line="276" w:lineRule="auto"/>
        <w:ind w:left="709"/>
        <w:rPr>
          <w:rFonts w:ascii="Univers" w:hAnsi="Univers"/>
          <w:b/>
          <w:bCs/>
          <w:color w:val="auto"/>
          <w:sz w:val="22"/>
          <w:szCs w:val="22"/>
          <w:lang w:val="de-AT"/>
        </w:rPr>
      </w:pPr>
      <w:r w:rsidRPr="00002CCC">
        <w:rPr>
          <w:rFonts w:ascii="Univers" w:hAnsi="Univers"/>
          <w:b/>
          <w:bCs/>
          <w:color w:val="auto"/>
          <w:sz w:val="22"/>
          <w:szCs w:val="22"/>
          <w:lang w:val="de-AT"/>
        </w:rPr>
        <w:t xml:space="preserve">Am 11. Juni fand an der Universität für Weiterbildung Krems (UWK) eine strafrechtliche Fachtagung statt. Im Zentrum standen die Ergebnisse einer Untersuchung der (unveröffentlichten) Judikatur der vier österreichischen Oberlandesgerichte zur Sicherstellung und Verwertung von Datenträgern und Daten (§§ 115f–115l StPO). </w:t>
      </w:r>
    </w:p>
    <w:p w14:paraId="0BD5034C" w14:textId="77777777" w:rsidR="00002CCC" w:rsidRDefault="00002CCC" w:rsidP="00396B30">
      <w:pPr>
        <w:pStyle w:val="UniversLight10ptFlietext"/>
        <w:spacing w:line="276" w:lineRule="auto"/>
        <w:ind w:left="709"/>
        <w:rPr>
          <w:rFonts w:ascii="Univers" w:hAnsi="Univers"/>
          <w:b/>
          <w:bCs/>
          <w:color w:val="auto"/>
          <w:sz w:val="22"/>
          <w:szCs w:val="22"/>
          <w:lang w:val="de-AT"/>
        </w:rPr>
      </w:pPr>
    </w:p>
    <w:p w14:paraId="6D56F7B3" w14:textId="0C4611D3" w:rsidR="00854A4D" w:rsidRPr="00002CCC" w:rsidRDefault="00002CCC" w:rsidP="00396B30">
      <w:pPr>
        <w:pStyle w:val="UniversLight10ptFlietext"/>
        <w:spacing w:line="276" w:lineRule="auto"/>
        <w:ind w:left="709"/>
        <w:rPr>
          <w:rFonts w:ascii="Univers" w:hAnsi="Univers"/>
          <w:color w:val="auto"/>
          <w:sz w:val="22"/>
          <w:szCs w:val="22"/>
          <w:lang w:val="de-AT"/>
        </w:rPr>
      </w:pPr>
      <w:r w:rsidRPr="00002CCC">
        <w:rPr>
          <w:rFonts w:ascii="Univers" w:hAnsi="Univers"/>
          <w:color w:val="auto"/>
          <w:sz w:val="22"/>
          <w:szCs w:val="22"/>
          <w:lang w:val="de-AT"/>
        </w:rPr>
        <w:t>Das Forschungsteam, bestehend aus Univ.-Prof. DDr. Thomas Ratka, LL.M., Univ.-Ass. Mag.</w:t>
      </w:r>
      <w:r w:rsidRPr="00002CCC">
        <w:rPr>
          <w:rFonts w:ascii="Univers" w:hAnsi="Univers"/>
          <w:color w:val="auto"/>
          <w:sz w:val="22"/>
          <w:szCs w:val="22"/>
          <w:vertAlign w:val="superscript"/>
          <w:lang w:val="de-AT"/>
        </w:rPr>
        <w:t>a</w:t>
      </w:r>
      <w:r w:rsidRPr="00002CCC">
        <w:rPr>
          <w:rFonts w:ascii="Univers" w:hAnsi="Univers"/>
          <w:color w:val="auto"/>
          <w:sz w:val="22"/>
          <w:szCs w:val="22"/>
          <w:lang w:val="de-AT"/>
        </w:rPr>
        <w:t> Julia Steinacher BA MA und RA Dr. Andreas Pollak, präsentierte eine systematische Analyse der ersten 100 OLG-Entscheidungen zu Rechtsmitteln.</w:t>
      </w:r>
      <w:r w:rsidRPr="00002CCC">
        <w:rPr>
          <w:rFonts w:ascii="Univers" w:hAnsi="Univers"/>
          <w:color w:val="auto"/>
          <w:sz w:val="22"/>
          <w:szCs w:val="22"/>
          <w:lang w:val="de-AT"/>
        </w:rPr>
        <w:t xml:space="preserve"> </w:t>
      </w:r>
      <w:r w:rsidRPr="00002CCC">
        <w:rPr>
          <w:rFonts w:ascii="Univers" w:hAnsi="Univers"/>
          <w:color w:val="auto"/>
          <w:sz w:val="22"/>
          <w:szCs w:val="22"/>
          <w:lang w:val="de-AT"/>
        </w:rPr>
        <w:t>„Das Strafprozessänderungsgesetz 2024 hat die Beschlagnahme von Datenträgern und Daten erstmals eigenständig geregelt. Wir konnten die erste dichte Welle unveröffentlichter obergerichtlicher Judikatur dazu in einer Mischung aus quantitativen und qualitativen Methoden auswerten“, erklärt das Autorenteam.</w:t>
      </w:r>
    </w:p>
    <w:p w14:paraId="702D0599" w14:textId="77777777" w:rsidR="00002CCC" w:rsidRPr="00002CCC" w:rsidRDefault="00002CCC" w:rsidP="00396B30">
      <w:pPr>
        <w:pStyle w:val="UniversLight10ptFlietext"/>
        <w:spacing w:line="276" w:lineRule="auto"/>
        <w:ind w:left="709"/>
        <w:rPr>
          <w:rFonts w:ascii="Univers" w:hAnsi="Univers"/>
          <w:b/>
          <w:bCs/>
          <w:color w:val="auto"/>
          <w:sz w:val="22"/>
          <w:szCs w:val="22"/>
          <w:lang w:val="de-AT"/>
        </w:rPr>
      </w:pPr>
    </w:p>
    <w:p w14:paraId="3DB313FB" w14:textId="77777777" w:rsidR="00002CCC" w:rsidRPr="00002CCC" w:rsidRDefault="00002CCC" w:rsidP="00002CCC">
      <w:pPr>
        <w:pStyle w:val="UniversLight10ptFlietext"/>
        <w:spacing w:line="276" w:lineRule="auto"/>
        <w:ind w:left="709"/>
        <w:rPr>
          <w:rFonts w:ascii="Univers" w:hAnsi="Univers"/>
          <w:color w:val="auto"/>
          <w:sz w:val="22"/>
          <w:szCs w:val="22"/>
          <w:lang w:val="de-AT"/>
        </w:rPr>
      </w:pPr>
      <w:r w:rsidRPr="00002CCC">
        <w:rPr>
          <w:rFonts w:ascii="Univers" w:hAnsi="Univers"/>
          <w:color w:val="auto"/>
          <w:sz w:val="22"/>
          <w:szCs w:val="22"/>
          <w:lang w:val="de-AT"/>
        </w:rPr>
        <w:t>Im Fokus der Analyse standen insbesondere die von den Oberlandesgerichten bislang entwickelten Anforderungen an Verhältnismäßigkeit, Bestimmtheit und Begründung, der bisher erkennbare Einfluss grundrechtlicher Erwägungen, etwaige Divergenzen in der Spruchpraxis sowie bislang hervorgetretene Auslegungsfragen. Die meisten (40 %) der untersuchten Fälle behandelten Sexualdelikte, gefolgt von Suchtmittel- und Vermögensdelikte (jeweils 14,7 %) und Wiederbetätigung. Andere Deliktsformen kamen in einzelnen Fällen vor.</w:t>
      </w:r>
    </w:p>
    <w:p w14:paraId="1A125602" w14:textId="77777777" w:rsidR="00002CCC" w:rsidRPr="00002CCC" w:rsidRDefault="00002CCC" w:rsidP="00002CCC">
      <w:pPr>
        <w:pStyle w:val="UniversLight10ptFlietext"/>
        <w:spacing w:line="276" w:lineRule="auto"/>
        <w:ind w:left="709"/>
        <w:rPr>
          <w:rFonts w:ascii="Univers" w:hAnsi="Univers"/>
          <w:color w:val="auto"/>
          <w:sz w:val="22"/>
          <w:szCs w:val="22"/>
          <w:lang w:val="de-AT"/>
        </w:rPr>
      </w:pPr>
    </w:p>
    <w:p w14:paraId="4C7A4BB0" w14:textId="77777777" w:rsidR="00002CCC" w:rsidRPr="00002CCC" w:rsidRDefault="00002CCC" w:rsidP="00002CCC">
      <w:pPr>
        <w:pStyle w:val="UniversLight10ptFlietext"/>
        <w:spacing w:line="276" w:lineRule="auto"/>
        <w:ind w:left="709"/>
        <w:rPr>
          <w:rFonts w:ascii="Univers" w:hAnsi="Univers"/>
          <w:color w:val="auto"/>
          <w:sz w:val="22"/>
          <w:szCs w:val="22"/>
          <w:lang w:val="de-AT"/>
        </w:rPr>
      </w:pPr>
      <w:r w:rsidRPr="00002CCC">
        <w:rPr>
          <w:rFonts w:ascii="Univers" w:hAnsi="Univers"/>
          <w:color w:val="auto"/>
          <w:sz w:val="22"/>
          <w:szCs w:val="22"/>
          <w:lang w:val="de-AT"/>
        </w:rPr>
        <w:t>Folgende zentralen Ergebnisse wurden vom Autorenteam herausgearbeitet und präsentiert:</w:t>
      </w:r>
    </w:p>
    <w:p w14:paraId="0AB68B4A" w14:textId="77777777" w:rsidR="00002CCC" w:rsidRPr="00002CCC" w:rsidRDefault="00002CCC" w:rsidP="00002CCC">
      <w:pPr>
        <w:pStyle w:val="UniversLight10ptFlietext"/>
        <w:spacing w:line="276" w:lineRule="auto"/>
        <w:ind w:left="709"/>
        <w:rPr>
          <w:rFonts w:ascii="Univers" w:hAnsi="Univers"/>
          <w:color w:val="auto"/>
          <w:sz w:val="22"/>
          <w:szCs w:val="22"/>
          <w:lang w:val="de-AT"/>
        </w:rPr>
      </w:pPr>
      <w:r w:rsidRPr="00002CCC">
        <w:rPr>
          <w:rFonts w:ascii="Univers" w:hAnsi="Univers"/>
          <w:color w:val="auto"/>
          <w:sz w:val="22"/>
          <w:szCs w:val="22"/>
          <w:lang w:val="de-AT"/>
        </w:rPr>
        <w:t xml:space="preserve"> </w:t>
      </w:r>
    </w:p>
    <w:p w14:paraId="180A3C06" w14:textId="0404B6B7" w:rsidR="00002CCC" w:rsidRPr="00002CCC" w:rsidRDefault="00002CCC" w:rsidP="00002CCC">
      <w:pPr>
        <w:pStyle w:val="UniversLight10ptFlietext"/>
        <w:numPr>
          <w:ilvl w:val="0"/>
          <w:numId w:val="4"/>
        </w:numPr>
        <w:spacing w:line="276" w:lineRule="auto"/>
        <w:rPr>
          <w:rFonts w:ascii="Univers" w:hAnsi="Univers"/>
          <w:color w:val="auto"/>
          <w:sz w:val="22"/>
          <w:szCs w:val="22"/>
          <w:lang w:val="de-AT"/>
        </w:rPr>
      </w:pPr>
      <w:r w:rsidRPr="00002CCC">
        <w:rPr>
          <w:rFonts w:ascii="Univers" w:hAnsi="Univers"/>
          <w:color w:val="auto"/>
          <w:sz w:val="22"/>
          <w:szCs w:val="22"/>
          <w:lang w:val="de-AT"/>
        </w:rPr>
        <w:t>Der Rechtsschutzbeauftragte der Justiz prüft Anordnung, Bewilligung und Durchführung (§ 115l StPO) und ist faktisch der Motor der Rechtsentwicklung.</w:t>
      </w:r>
    </w:p>
    <w:p w14:paraId="5BAD771D" w14:textId="77777777" w:rsidR="00002CCC" w:rsidRPr="00002CCC" w:rsidRDefault="00002CCC" w:rsidP="00002CCC">
      <w:pPr>
        <w:pStyle w:val="UniversLight10ptFlietext"/>
        <w:spacing w:line="276" w:lineRule="auto"/>
        <w:ind w:left="709"/>
        <w:rPr>
          <w:rFonts w:ascii="Univers" w:hAnsi="Univers"/>
          <w:color w:val="auto"/>
          <w:sz w:val="22"/>
          <w:szCs w:val="22"/>
          <w:lang w:val="de-AT"/>
        </w:rPr>
      </w:pPr>
    </w:p>
    <w:p w14:paraId="28BF7192" w14:textId="5B163EAA" w:rsidR="00002CCC" w:rsidRPr="00002CCC" w:rsidRDefault="00002CCC" w:rsidP="00002CCC">
      <w:pPr>
        <w:pStyle w:val="UniversLight10ptFlietext"/>
        <w:numPr>
          <w:ilvl w:val="0"/>
          <w:numId w:val="4"/>
        </w:numPr>
        <w:spacing w:line="276" w:lineRule="auto"/>
        <w:rPr>
          <w:rFonts w:ascii="Univers" w:hAnsi="Univers"/>
          <w:color w:val="auto"/>
          <w:sz w:val="22"/>
          <w:szCs w:val="22"/>
          <w:lang w:val="de-AT"/>
        </w:rPr>
      </w:pPr>
      <w:r w:rsidRPr="00002CCC">
        <w:rPr>
          <w:rFonts w:ascii="Univers" w:hAnsi="Univers"/>
          <w:color w:val="auto"/>
          <w:sz w:val="22"/>
          <w:szCs w:val="22"/>
          <w:lang w:val="de-AT"/>
        </w:rPr>
        <w:t xml:space="preserve">Der Intention des Gesetzgebers folgend, verlangen auch die Oberlandesgerichte, dass die Kategorien der gesuchten Daten und die </w:t>
      </w:r>
      <w:r w:rsidRPr="00002CCC">
        <w:rPr>
          <w:rFonts w:ascii="Univers" w:hAnsi="Univers"/>
          <w:color w:val="auto"/>
          <w:sz w:val="22"/>
          <w:szCs w:val="22"/>
          <w:lang w:val="de-AT"/>
        </w:rPr>
        <w:lastRenderedPageBreak/>
        <w:t>gesuchten Inhalte bereits bei der Anordnung definiert sind und abgegrenzt sind.</w:t>
      </w:r>
    </w:p>
    <w:p w14:paraId="5374C64E" w14:textId="77777777" w:rsidR="00002CCC" w:rsidRPr="00002CCC" w:rsidRDefault="00002CCC" w:rsidP="00002CCC">
      <w:pPr>
        <w:pStyle w:val="UniversLight10ptFlietext"/>
        <w:spacing w:line="276" w:lineRule="auto"/>
        <w:ind w:left="709"/>
        <w:rPr>
          <w:rFonts w:ascii="Univers" w:hAnsi="Univers"/>
          <w:color w:val="auto"/>
          <w:sz w:val="22"/>
          <w:szCs w:val="22"/>
          <w:lang w:val="de-AT"/>
        </w:rPr>
      </w:pPr>
    </w:p>
    <w:p w14:paraId="41E87720" w14:textId="77777777" w:rsidR="00002CCC" w:rsidRPr="00002CCC" w:rsidRDefault="00002CCC" w:rsidP="00002CCC">
      <w:pPr>
        <w:pStyle w:val="UniversLight10ptFlietext"/>
        <w:spacing w:line="276" w:lineRule="auto"/>
        <w:ind w:left="709"/>
        <w:rPr>
          <w:rFonts w:ascii="Univers" w:hAnsi="Univers"/>
          <w:color w:val="auto"/>
          <w:sz w:val="22"/>
          <w:szCs w:val="22"/>
          <w:lang w:val="de-AT"/>
        </w:rPr>
      </w:pPr>
    </w:p>
    <w:p w14:paraId="0E2EE9D5" w14:textId="5BC0E731" w:rsidR="00002CCC" w:rsidRPr="00002CCC" w:rsidRDefault="00002CCC" w:rsidP="00002CCC">
      <w:pPr>
        <w:pStyle w:val="UniversLight10ptFlietext"/>
        <w:numPr>
          <w:ilvl w:val="0"/>
          <w:numId w:val="4"/>
        </w:numPr>
        <w:spacing w:line="276" w:lineRule="auto"/>
        <w:rPr>
          <w:rFonts w:ascii="Univers" w:hAnsi="Univers"/>
          <w:color w:val="auto"/>
          <w:sz w:val="22"/>
          <w:szCs w:val="22"/>
          <w:lang w:val="de-AT"/>
        </w:rPr>
      </w:pPr>
      <w:r w:rsidRPr="00002CCC">
        <w:rPr>
          <w:rFonts w:ascii="Univers" w:hAnsi="Univers"/>
          <w:color w:val="auto"/>
          <w:sz w:val="22"/>
          <w:szCs w:val="22"/>
          <w:lang w:val="de-AT"/>
        </w:rPr>
        <w:t>Der Zeitraum, für den Daten ausgewertet werden dürfen, wird auch kontrolliert. Der Oberste Gerichtshof hat festgestellt, dass bei Delikten, bei denen es um verbotenes Material gilt – wie etwa Kinderpornografie – kein Zeitraum für die Auswertung des potentiell verbotenen Materials angegeben werden muss.</w:t>
      </w:r>
    </w:p>
    <w:p w14:paraId="38CD56BD" w14:textId="77777777" w:rsidR="00002CCC" w:rsidRPr="00002CCC" w:rsidRDefault="00002CCC" w:rsidP="00002CCC">
      <w:pPr>
        <w:pStyle w:val="UniversLight10ptFlietext"/>
        <w:spacing w:line="276" w:lineRule="auto"/>
        <w:ind w:left="709"/>
        <w:rPr>
          <w:rFonts w:ascii="Univers" w:hAnsi="Univers"/>
          <w:color w:val="auto"/>
          <w:sz w:val="22"/>
          <w:szCs w:val="22"/>
          <w:lang w:val="de-AT"/>
        </w:rPr>
      </w:pPr>
    </w:p>
    <w:p w14:paraId="388559A4" w14:textId="3F9087F0" w:rsidR="00002CCC" w:rsidRPr="00002CCC" w:rsidRDefault="00002CCC" w:rsidP="00002CCC">
      <w:pPr>
        <w:pStyle w:val="UniversLight10ptFlietext"/>
        <w:numPr>
          <w:ilvl w:val="0"/>
          <w:numId w:val="4"/>
        </w:numPr>
        <w:spacing w:line="276" w:lineRule="auto"/>
        <w:rPr>
          <w:rFonts w:ascii="Univers" w:hAnsi="Univers"/>
          <w:color w:val="auto"/>
          <w:sz w:val="22"/>
          <w:szCs w:val="22"/>
          <w:lang w:val="de-AT"/>
        </w:rPr>
      </w:pPr>
      <w:r w:rsidRPr="00002CCC">
        <w:rPr>
          <w:rFonts w:ascii="Univers" w:hAnsi="Univers"/>
          <w:color w:val="auto"/>
          <w:sz w:val="22"/>
          <w:szCs w:val="22"/>
          <w:lang w:val="de-AT"/>
        </w:rPr>
        <w:t>In der Judikatur zeichnet sich klar ab, dass für besonders sensible Daten – wie etwa Gesundheitsdaten – auch eine besondere Begründung mit einem strengen Maßstab notwendig sind.</w:t>
      </w:r>
    </w:p>
    <w:p w14:paraId="3FD299FA" w14:textId="77777777" w:rsidR="00002CCC" w:rsidRPr="00002CCC" w:rsidRDefault="00002CCC" w:rsidP="00002CCC">
      <w:pPr>
        <w:pStyle w:val="UniversLight10ptFlietext"/>
        <w:spacing w:line="276" w:lineRule="auto"/>
        <w:ind w:left="709"/>
        <w:rPr>
          <w:rFonts w:ascii="Univers" w:hAnsi="Univers"/>
          <w:color w:val="auto"/>
          <w:sz w:val="22"/>
          <w:szCs w:val="22"/>
          <w:lang w:val="de-AT"/>
        </w:rPr>
      </w:pPr>
    </w:p>
    <w:p w14:paraId="3EA58BFE" w14:textId="77777777" w:rsidR="00002CCC" w:rsidRDefault="00002CCC" w:rsidP="00002CCC">
      <w:pPr>
        <w:pStyle w:val="UniversLight10ptFlietext"/>
        <w:spacing w:line="276" w:lineRule="auto"/>
        <w:ind w:left="709"/>
        <w:rPr>
          <w:rFonts w:ascii="Univers" w:hAnsi="Univers"/>
          <w:color w:val="auto"/>
          <w:sz w:val="22"/>
          <w:szCs w:val="22"/>
          <w:lang w:val="de-AT"/>
        </w:rPr>
      </w:pPr>
      <w:r w:rsidRPr="00002CCC">
        <w:rPr>
          <w:rFonts w:ascii="Univers" w:hAnsi="Univers"/>
          <w:color w:val="auto"/>
          <w:sz w:val="22"/>
          <w:szCs w:val="22"/>
          <w:lang w:val="de-AT"/>
        </w:rPr>
        <w:t xml:space="preserve">Rund 50 Gäste verfolgten die Veranstaltung – live an der Universität für Weiterbildung Krems sowie auch online. Eine wissenschaftliche Publikation der vorgestellten Studienergebnisse in der in Österreichischen Juristen-Zeitung erfolgt im Herbst. Oberstaatsanwalt Mag. Kenan Ibili, LL.M. hielt einen Impulsvortrag über die „Neuen Regelungen über die Sicherstellung und Beschlagnahme von Daten und Datenträgern“. </w:t>
      </w:r>
    </w:p>
    <w:p w14:paraId="28A8C66A" w14:textId="77777777" w:rsidR="00002CCC" w:rsidRDefault="00002CCC" w:rsidP="00002CCC">
      <w:pPr>
        <w:pStyle w:val="UniversLight10ptFlietext"/>
        <w:spacing w:line="276" w:lineRule="auto"/>
        <w:ind w:left="709"/>
        <w:rPr>
          <w:rFonts w:ascii="Univers" w:hAnsi="Univers"/>
          <w:color w:val="auto"/>
          <w:sz w:val="22"/>
          <w:szCs w:val="22"/>
          <w:lang w:val="de-AT"/>
        </w:rPr>
      </w:pPr>
    </w:p>
    <w:p w14:paraId="0D69D27B" w14:textId="6FF86E34" w:rsidR="00002CCC" w:rsidRPr="00002CCC" w:rsidRDefault="00002CCC" w:rsidP="00002CCC">
      <w:pPr>
        <w:pStyle w:val="UniversLight10ptFlietext"/>
        <w:spacing w:line="276" w:lineRule="auto"/>
        <w:ind w:left="709"/>
        <w:rPr>
          <w:rFonts w:ascii="Univers" w:hAnsi="Univers"/>
          <w:color w:val="auto"/>
          <w:sz w:val="22"/>
          <w:szCs w:val="22"/>
          <w:lang w:val="de-AT"/>
        </w:rPr>
      </w:pPr>
      <w:r w:rsidRPr="00002CCC">
        <w:rPr>
          <w:rFonts w:ascii="Univers" w:hAnsi="Univers"/>
          <w:color w:val="auto"/>
          <w:sz w:val="22"/>
          <w:szCs w:val="22"/>
          <w:lang w:val="de-AT"/>
        </w:rPr>
        <w:t xml:space="preserve">Ein weiterer Fachvortrag zum Thema „Praktische Herausforderungen bei der Sicherstellung und Beschlagnahme von Daten und Datenträgern aus Sicht der Betrugsbekämpfung“ kam von Hofrat Andreas Klug, BA, MA (Bereichsleiter Steuerfahndung, Amt für Betrugsbekämpfung, Bundesministerium für Finanzen). </w:t>
      </w:r>
    </w:p>
    <w:p w14:paraId="763F4444" w14:textId="2FBC772D" w:rsidR="00854A4D" w:rsidRPr="00002CCC" w:rsidRDefault="00002CCC" w:rsidP="00002CCC">
      <w:pPr>
        <w:pStyle w:val="UniversLight10ptFlietext"/>
        <w:spacing w:line="276" w:lineRule="auto"/>
        <w:ind w:left="709"/>
        <w:rPr>
          <w:rFonts w:ascii="Univers" w:hAnsi="Univers"/>
          <w:color w:val="auto"/>
          <w:sz w:val="22"/>
          <w:szCs w:val="22"/>
          <w:lang w:val="de-AT"/>
        </w:rPr>
      </w:pPr>
      <w:r w:rsidRPr="00002CCC">
        <w:rPr>
          <w:rFonts w:ascii="Univers" w:hAnsi="Univers"/>
          <w:color w:val="auto"/>
          <w:sz w:val="22"/>
          <w:szCs w:val="22"/>
          <w:lang w:val="de-AT"/>
        </w:rPr>
        <w:t>Den Abschluss bildete die Praxisreflexion im Rahmen einer Podiumsdiskussion mit Dr.in Bettina Koller (Richterin des Oberlandesgerichtes Wien), Mag. Thomas Korntheuer (Staatsanwalt und Mediensprecher, Staatsanwaltschaft St. Pölten) und RA Mag.a Bettina Caspar-Bures (Pauer Law &amp; Caspar-Bures).</w:t>
      </w:r>
    </w:p>
    <w:p w14:paraId="57ECA44D" w14:textId="77777777" w:rsidR="007C7F99" w:rsidRDefault="007C7F99" w:rsidP="000F2F16">
      <w:pPr>
        <w:pStyle w:val="UniversLight10ptFlietext"/>
        <w:spacing w:line="276" w:lineRule="auto"/>
        <w:ind w:left="709"/>
        <w:rPr>
          <w:rFonts w:ascii="Univers" w:hAnsi="Univers"/>
          <w:sz w:val="22"/>
          <w:szCs w:val="22"/>
        </w:rPr>
      </w:pPr>
    </w:p>
    <w:p w14:paraId="2F74ABE0" w14:textId="77777777" w:rsidR="007C7F99" w:rsidRDefault="007C7F99" w:rsidP="000F2F16">
      <w:pPr>
        <w:pStyle w:val="UniversLight10ptFlietext"/>
        <w:spacing w:line="276" w:lineRule="auto"/>
        <w:ind w:left="709"/>
        <w:rPr>
          <w:rFonts w:ascii="Univers" w:hAnsi="Univers"/>
          <w:sz w:val="22"/>
          <w:szCs w:val="22"/>
        </w:rPr>
      </w:pPr>
    </w:p>
    <w:p w14:paraId="19C2D56D" w14:textId="77777777" w:rsidR="003A6C44"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0A8445BF" w14:textId="14370233" w:rsidR="001C499A" w:rsidRPr="00A1683C" w:rsidRDefault="00A1683C" w:rsidP="001C499A">
      <w:pPr>
        <w:spacing w:line="276" w:lineRule="auto"/>
        <w:ind w:left="709"/>
        <w:rPr>
          <w:rFonts w:cs="Univers LT Pro 45 Light"/>
          <w:sz w:val="22"/>
          <w:szCs w:val="22"/>
          <w:lang w:eastAsia="en-US"/>
        </w:rPr>
      </w:pPr>
      <w:r w:rsidRPr="00A1683C">
        <w:rPr>
          <w:rFonts w:cs="Univers LT Pro 45 Light"/>
          <w:sz w:val="22"/>
          <w:szCs w:val="22"/>
          <w:lang w:eastAsia="en-US"/>
        </w:rPr>
        <w:t>Univ.-Prof.</w:t>
      </w:r>
      <w:r>
        <w:rPr>
          <w:rFonts w:cs="Univers LT Pro 45 Light"/>
          <w:sz w:val="22"/>
          <w:szCs w:val="22"/>
          <w:lang w:eastAsia="en-US"/>
        </w:rPr>
        <w:t xml:space="preserve"> </w:t>
      </w:r>
      <w:r w:rsidRPr="00A1683C">
        <w:rPr>
          <w:rFonts w:cs="Univers LT Pro 45 Light"/>
          <w:sz w:val="22"/>
          <w:szCs w:val="22"/>
          <w:lang w:eastAsia="en-US"/>
        </w:rPr>
        <w:t>Dr.</w:t>
      </w:r>
      <w:r>
        <w:rPr>
          <w:rFonts w:cs="Univers LT Pro 45 Light"/>
          <w:sz w:val="22"/>
          <w:szCs w:val="22"/>
          <w:lang w:eastAsia="en-US"/>
        </w:rPr>
        <w:t xml:space="preserve"> </w:t>
      </w:r>
      <w:r w:rsidRPr="00A1683C">
        <w:rPr>
          <w:rFonts w:cs="Univers LT Pro 45 Light"/>
          <w:sz w:val="22"/>
          <w:szCs w:val="22"/>
          <w:lang w:eastAsia="en-US"/>
        </w:rPr>
        <w:t>Dr. Thomas Ra</w:t>
      </w:r>
      <w:r>
        <w:rPr>
          <w:rFonts w:cs="Univers LT Pro 45 Light"/>
          <w:sz w:val="22"/>
          <w:szCs w:val="22"/>
          <w:lang w:eastAsia="en-US"/>
        </w:rPr>
        <w:t>tka, LL.M.</w:t>
      </w:r>
    </w:p>
    <w:p w14:paraId="027AC0AE" w14:textId="29141539" w:rsidR="001C499A" w:rsidRPr="00A1683C" w:rsidRDefault="00A1683C" w:rsidP="00B3637D">
      <w:pPr>
        <w:spacing w:line="276" w:lineRule="auto"/>
        <w:ind w:left="709"/>
        <w:rPr>
          <w:rFonts w:cs="Univers LT Pro 45 Light"/>
          <w:sz w:val="22"/>
          <w:szCs w:val="22"/>
          <w:lang w:val="de-AT" w:eastAsia="en-US"/>
        </w:rPr>
      </w:pPr>
      <w:r w:rsidRPr="00A1683C">
        <w:rPr>
          <w:rFonts w:cs="Univers LT Pro 45 Light"/>
          <w:sz w:val="22"/>
          <w:szCs w:val="22"/>
          <w:lang w:val="de-AT" w:eastAsia="en-US"/>
        </w:rPr>
        <w:t>Departmentleitung – Department für Rechtswissenschaften u</w:t>
      </w:r>
      <w:r>
        <w:rPr>
          <w:rFonts w:cs="Univers LT Pro 45 Light"/>
          <w:sz w:val="22"/>
          <w:szCs w:val="22"/>
          <w:lang w:val="de-AT" w:eastAsia="en-US"/>
        </w:rPr>
        <w:t>nd Internationale Beziehungen</w:t>
      </w:r>
    </w:p>
    <w:p w14:paraId="3A3E8E08" w14:textId="38283B17" w:rsidR="001C499A" w:rsidRPr="0016128C" w:rsidRDefault="001C499A" w:rsidP="001C499A">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A1683C">
        <w:rPr>
          <w:rFonts w:cs="Univers LT Pro 45 Light"/>
          <w:sz w:val="22"/>
          <w:szCs w:val="22"/>
          <w:lang w:val="de-DE" w:eastAsia="en-US"/>
        </w:rPr>
        <w:t>2400</w:t>
      </w:r>
    </w:p>
    <w:p w14:paraId="57225B9E" w14:textId="6CA8AE3F" w:rsidR="000307B2" w:rsidRPr="001C499A" w:rsidRDefault="001C499A" w:rsidP="001C499A">
      <w:pPr>
        <w:spacing w:line="276" w:lineRule="auto"/>
        <w:ind w:left="709"/>
        <w:rPr>
          <w:rFonts w:cs="Univers LT Pro 45 Light"/>
          <w:bCs/>
          <w:sz w:val="22"/>
          <w:szCs w:val="22"/>
          <w:lang w:val="de-AT" w:eastAsia="en-US"/>
        </w:rPr>
      </w:pPr>
      <w:r w:rsidRPr="008413D4">
        <w:rPr>
          <w:rFonts w:cs="Univers LT Pro 45 Light"/>
          <w:sz w:val="22"/>
          <w:szCs w:val="22"/>
          <w:lang w:val="it-IT" w:eastAsia="en-US"/>
        </w:rPr>
        <w:t>E-Mail:</w:t>
      </w:r>
      <w:r>
        <w:rPr>
          <w:rFonts w:cs="Univers LT Pro 45 Light"/>
          <w:sz w:val="22"/>
          <w:szCs w:val="22"/>
          <w:lang w:val="it-IT" w:eastAsia="en-US"/>
        </w:rPr>
        <w:t xml:space="preserve"> </w:t>
      </w:r>
      <w:hyperlink r:id="rId11" w:history="1">
        <w:r w:rsidR="00A1683C" w:rsidRPr="00CA5B01">
          <w:rPr>
            <w:rStyle w:val="Hyperlink"/>
            <w:rFonts w:cs="Univers LT Pro 45 Light"/>
            <w:sz w:val="22"/>
            <w:szCs w:val="22"/>
            <w:lang w:val="it-IT" w:eastAsia="en-US"/>
          </w:rPr>
          <w:t>thomas.ratka@donau-uni.ac.at</w:t>
        </w:r>
      </w:hyperlink>
    </w:p>
    <w:sectPr w:rsidR="000307B2" w:rsidRPr="001C499A" w:rsidSect="00917717">
      <w:headerReference w:type="default" r:id="rId12"/>
      <w:footerReference w:type="default" r:id="rId13"/>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C4BCB2" w14:textId="77777777" w:rsidR="005525ED" w:rsidRDefault="005525ED" w:rsidP="00840BEC">
      <w:r>
        <w:separator/>
      </w:r>
    </w:p>
  </w:endnote>
  <w:endnote w:type="continuationSeparator" w:id="0">
    <w:p w14:paraId="57D11772" w14:textId="77777777" w:rsidR="005525ED" w:rsidRDefault="005525ED"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nivers 65">
    <w:altName w:val="Calibri"/>
    <w:charset w:val="00"/>
    <w:family w:val="auto"/>
    <w:pitch w:val="variable"/>
    <w:sig w:usb0="00000003" w:usb1="00000000" w:usb2="00000000" w:usb3="00000000" w:csb0="00000001" w:csb1="00000000"/>
  </w:font>
  <w:font w:name="Univers">
    <w:panose1 w:val="020B0603020202030204"/>
    <w:charset w:val="00"/>
    <w:family w:val="swiss"/>
    <w:pitch w:val="variable"/>
    <w:sig w:usb0="00000007" w:usb1="00000000" w:usb2="00000000" w:usb3="00000000" w:csb0="00000093"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0F2FC0" w14:textId="77777777" w:rsidR="005525ED" w:rsidRDefault="005525ED" w:rsidP="00840BEC">
      <w:r>
        <w:separator/>
      </w:r>
    </w:p>
  </w:footnote>
  <w:footnote w:type="continuationSeparator" w:id="0">
    <w:p w14:paraId="3A447EFC" w14:textId="77777777" w:rsidR="005525ED" w:rsidRDefault="005525ED"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160AC"/>
    <w:multiLevelType w:val="hybridMultilevel"/>
    <w:tmpl w:val="F6A4845E"/>
    <w:lvl w:ilvl="0" w:tplc="0C070001">
      <w:start w:val="1"/>
      <w:numFmt w:val="bullet"/>
      <w:lvlText w:val=""/>
      <w:lvlJc w:val="left"/>
      <w:pPr>
        <w:ind w:left="1429" w:hanging="360"/>
      </w:pPr>
      <w:rPr>
        <w:rFonts w:ascii="Symbol" w:hAnsi="Symbol" w:hint="default"/>
      </w:rPr>
    </w:lvl>
    <w:lvl w:ilvl="1" w:tplc="0C070003" w:tentative="1">
      <w:start w:val="1"/>
      <w:numFmt w:val="bullet"/>
      <w:lvlText w:val="o"/>
      <w:lvlJc w:val="left"/>
      <w:pPr>
        <w:ind w:left="2149" w:hanging="360"/>
      </w:pPr>
      <w:rPr>
        <w:rFonts w:ascii="Courier New" w:hAnsi="Courier New" w:cs="Courier New" w:hint="default"/>
      </w:rPr>
    </w:lvl>
    <w:lvl w:ilvl="2" w:tplc="0C070005" w:tentative="1">
      <w:start w:val="1"/>
      <w:numFmt w:val="bullet"/>
      <w:lvlText w:val=""/>
      <w:lvlJc w:val="left"/>
      <w:pPr>
        <w:ind w:left="2869" w:hanging="360"/>
      </w:pPr>
      <w:rPr>
        <w:rFonts w:ascii="Wingdings" w:hAnsi="Wingdings" w:hint="default"/>
      </w:rPr>
    </w:lvl>
    <w:lvl w:ilvl="3" w:tplc="0C070001" w:tentative="1">
      <w:start w:val="1"/>
      <w:numFmt w:val="bullet"/>
      <w:lvlText w:val=""/>
      <w:lvlJc w:val="left"/>
      <w:pPr>
        <w:ind w:left="3589" w:hanging="360"/>
      </w:pPr>
      <w:rPr>
        <w:rFonts w:ascii="Symbol" w:hAnsi="Symbol" w:hint="default"/>
      </w:rPr>
    </w:lvl>
    <w:lvl w:ilvl="4" w:tplc="0C070003" w:tentative="1">
      <w:start w:val="1"/>
      <w:numFmt w:val="bullet"/>
      <w:lvlText w:val="o"/>
      <w:lvlJc w:val="left"/>
      <w:pPr>
        <w:ind w:left="4309" w:hanging="360"/>
      </w:pPr>
      <w:rPr>
        <w:rFonts w:ascii="Courier New" w:hAnsi="Courier New" w:cs="Courier New" w:hint="default"/>
      </w:rPr>
    </w:lvl>
    <w:lvl w:ilvl="5" w:tplc="0C070005" w:tentative="1">
      <w:start w:val="1"/>
      <w:numFmt w:val="bullet"/>
      <w:lvlText w:val=""/>
      <w:lvlJc w:val="left"/>
      <w:pPr>
        <w:ind w:left="5029" w:hanging="360"/>
      </w:pPr>
      <w:rPr>
        <w:rFonts w:ascii="Wingdings" w:hAnsi="Wingdings" w:hint="default"/>
      </w:rPr>
    </w:lvl>
    <w:lvl w:ilvl="6" w:tplc="0C070001" w:tentative="1">
      <w:start w:val="1"/>
      <w:numFmt w:val="bullet"/>
      <w:lvlText w:val=""/>
      <w:lvlJc w:val="left"/>
      <w:pPr>
        <w:ind w:left="5749" w:hanging="360"/>
      </w:pPr>
      <w:rPr>
        <w:rFonts w:ascii="Symbol" w:hAnsi="Symbol" w:hint="default"/>
      </w:rPr>
    </w:lvl>
    <w:lvl w:ilvl="7" w:tplc="0C070003" w:tentative="1">
      <w:start w:val="1"/>
      <w:numFmt w:val="bullet"/>
      <w:lvlText w:val="o"/>
      <w:lvlJc w:val="left"/>
      <w:pPr>
        <w:ind w:left="6469" w:hanging="360"/>
      </w:pPr>
      <w:rPr>
        <w:rFonts w:ascii="Courier New" w:hAnsi="Courier New" w:cs="Courier New" w:hint="default"/>
      </w:rPr>
    </w:lvl>
    <w:lvl w:ilvl="8" w:tplc="0C070005" w:tentative="1">
      <w:start w:val="1"/>
      <w:numFmt w:val="bullet"/>
      <w:lvlText w:val=""/>
      <w:lvlJc w:val="left"/>
      <w:pPr>
        <w:ind w:left="7189" w:hanging="360"/>
      </w:pPr>
      <w:rPr>
        <w:rFonts w:ascii="Wingdings" w:hAnsi="Wingdings" w:hint="default"/>
      </w:rPr>
    </w:lvl>
  </w:abstractNum>
  <w:abstractNum w:abstractNumId="1"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2"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1"/>
  </w:num>
  <w:num w:numId="2" w16cid:durableId="835803124">
    <w:abstractNumId w:val="3"/>
  </w:num>
  <w:num w:numId="3" w16cid:durableId="1002440311">
    <w:abstractNumId w:val="2"/>
  </w:num>
  <w:num w:numId="4" w16cid:durableId="20654491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2CCC"/>
    <w:rsid w:val="00003C48"/>
    <w:rsid w:val="00007521"/>
    <w:rsid w:val="00013D68"/>
    <w:rsid w:val="00015AC6"/>
    <w:rsid w:val="00016F00"/>
    <w:rsid w:val="00023A06"/>
    <w:rsid w:val="000307B2"/>
    <w:rsid w:val="0003185D"/>
    <w:rsid w:val="0003436C"/>
    <w:rsid w:val="00047BDC"/>
    <w:rsid w:val="00056023"/>
    <w:rsid w:val="00066A3D"/>
    <w:rsid w:val="00071520"/>
    <w:rsid w:val="00071568"/>
    <w:rsid w:val="00082166"/>
    <w:rsid w:val="00083BE9"/>
    <w:rsid w:val="00086C00"/>
    <w:rsid w:val="00092A26"/>
    <w:rsid w:val="00095333"/>
    <w:rsid w:val="000A0A9B"/>
    <w:rsid w:val="000C1788"/>
    <w:rsid w:val="000C2F04"/>
    <w:rsid w:val="000D2B0C"/>
    <w:rsid w:val="000E713B"/>
    <w:rsid w:val="000F2F16"/>
    <w:rsid w:val="000F6F15"/>
    <w:rsid w:val="00101A27"/>
    <w:rsid w:val="0010677D"/>
    <w:rsid w:val="00114D8D"/>
    <w:rsid w:val="00116705"/>
    <w:rsid w:val="00136BB3"/>
    <w:rsid w:val="001402A1"/>
    <w:rsid w:val="00146C23"/>
    <w:rsid w:val="0016128C"/>
    <w:rsid w:val="00173B54"/>
    <w:rsid w:val="001805F6"/>
    <w:rsid w:val="00192D73"/>
    <w:rsid w:val="001A73D4"/>
    <w:rsid w:val="001B595A"/>
    <w:rsid w:val="001C499A"/>
    <w:rsid w:val="001C5BDE"/>
    <w:rsid w:val="001D7B54"/>
    <w:rsid w:val="001E2E23"/>
    <w:rsid w:val="001E5DFB"/>
    <w:rsid w:val="001E7866"/>
    <w:rsid w:val="001F1FFF"/>
    <w:rsid w:val="001F3134"/>
    <w:rsid w:val="002006D3"/>
    <w:rsid w:val="00200DDC"/>
    <w:rsid w:val="00203E92"/>
    <w:rsid w:val="0020464B"/>
    <w:rsid w:val="00205527"/>
    <w:rsid w:val="00222962"/>
    <w:rsid w:val="002305C9"/>
    <w:rsid w:val="00231F23"/>
    <w:rsid w:val="00253B49"/>
    <w:rsid w:val="0025665B"/>
    <w:rsid w:val="00260A08"/>
    <w:rsid w:val="00264FDC"/>
    <w:rsid w:val="002660F4"/>
    <w:rsid w:val="0027255D"/>
    <w:rsid w:val="0027293B"/>
    <w:rsid w:val="002739F2"/>
    <w:rsid w:val="002904A4"/>
    <w:rsid w:val="00294173"/>
    <w:rsid w:val="0029426E"/>
    <w:rsid w:val="00295A4D"/>
    <w:rsid w:val="002A2A8B"/>
    <w:rsid w:val="002A375F"/>
    <w:rsid w:val="002A4EB5"/>
    <w:rsid w:val="002A6B43"/>
    <w:rsid w:val="002A75AF"/>
    <w:rsid w:val="002C78D9"/>
    <w:rsid w:val="002D0F54"/>
    <w:rsid w:val="002D28E1"/>
    <w:rsid w:val="002D3C7C"/>
    <w:rsid w:val="002D5E5C"/>
    <w:rsid w:val="002D672A"/>
    <w:rsid w:val="002E148A"/>
    <w:rsid w:val="002F1868"/>
    <w:rsid w:val="002F5B36"/>
    <w:rsid w:val="002F61A3"/>
    <w:rsid w:val="0032029E"/>
    <w:rsid w:val="0032684C"/>
    <w:rsid w:val="00331440"/>
    <w:rsid w:val="00333DC8"/>
    <w:rsid w:val="003359F8"/>
    <w:rsid w:val="00344A72"/>
    <w:rsid w:val="00344CF7"/>
    <w:rsid w:val="00351097"/>
    <w:rsid w:val="00364EEE"/>
    <w:rsid w:val="003666C6"/>
    <w:rsid w:val="00371CC3"/>
    <w:rsid w:val="0039110C"/>
    <w:rsid w:val="00391823"/>
    <w:rsid w:val="00396B30"/>
    <w:rsid w:val="003A6C44"/>
    <w:rsid w:val="003A7428"/>
    <w:rsid w:val="003B48C8"/>
    <w:rsid w:val="003B74A6"/>
    <w:rsid w:val="003C1387"/>
    <w:rsid w:val="003C41C0"/>
    <w:rsid w:val="003D585E"/>
    <w:rsid w:val="003E000D"/>
    <w:rsid w:val="003F35AB"/>
    <w:rsid w:val="003F5514"/>
    <w:rsid w:val="0040730C"/>
    <w:rsid w:val="004313B2"/>
    <w:rsid w:val="00434818"/>
    <w:rsid w:val="00435FCB"/>
    <w:rsid w:val="00436407"/>
    <w:rsid w:val="00437F06"/>
    <w:rsid w:val="00440812"/>
    <w:rsid w:val="004424C7"/>
    <w:rsid w:val="00452FDE"/>
    <w:rsid w:val="00454432"/>
    <w:rsid w:val="00465E5C"/>
    <w:rsid w:val="00472302"/>
    <w:rsid w:val="00477804"/>
    <w:rsid w:val="004A053B"/>
    <w:rsid w:val="004A186B"/>
    <w:rsid w:val="004A2F45"/>
    <w:rsid w:val="004B14A5"/>
    <w:rsid w:val="004B4296"/>
    <w:rsid w:val="004C09AB"/>
    <w:rsid w:val="004C1B6A"/>
    <w:rsid w:val="004C316E"/>
    <w:rsid w:val="004C464A"/>
    <w:rsid w:val="004C690E"/>
    <w:rsid w:val="004D3D11"/>
    <w:rsid w:val="004F1282"/>
    <w:rsid w:val="004F31FA"/>
    <w:rsid w:val="00500617"/>
    <w:rsid w:val="0050211F"/>
    <w:rsid w:val="00513B1C"/>
    <w:rsid w:val="0052717F"/>
    <w:rsid w:val="0053228A"/>
    <w:rsid w:val="005344E0"/>
    <w:rsid w:val="0054322F"/>
    <w:rsid w:val="00545D4B"/>
    <w:rsid w:val="0055141D"/>
    <w:rsid w:val="005523C5"/>
    <w:rsid w:val="005525ED"/>
    <w:rsid w:val="005624BA"/>
    <w:rsid w:val="00563538"/>
    <w:rsid w:val="00574137"/>
    <w:rsid w:val="00580FEA"/>
    <w:rsid w:val="00591F43"/>
    <w:rsid w:val="005924C6"/>
    <w:rsid w:val="00592E78"/>
    <w:rsid w:val="00597A57"/>
    <w:rsid w:val="005B2A38"/>
    <w:rsid w:val="005B4B14"/>
    <w:rsid w:val="005C4319"/>
    <w:rsid w:val="005D25DF"/>
    <w:rsid w:val="005D4803"/>
    <w:rsid w:val="005E2F6F"/>
    <w:rsid w:val="005E43ED"/>
    <w:rsid w:val="005E6DDB"/>
    <w:rsid w:val="005F2097"/>
    <w:rsid w:val="005F7D1C"/>
    <w:rsid w:val="00610CF9"/>
    <w:rsid w:val="006138D4"/>
    <w:rsid w:val="00615517"/>
    <w:rsid w:val="006205EE"/>
    <w:rsid w:val="006215DE"/>
    <w:rsid w:val="0062408F"/>
    <w:rsid w:val="00632026"/>
    <w:rsid w:val="006435FB"/>
    <w:rsid w:val="00645B88"/>
    <w:rsid w:val="00655806"/>
    <w:rsid w:val="006779D7"/>
    <w:rsid w:val="0068371B"/>
    <w:rsid w:val="0068474C"/>
    <w:rsid w:val="00684CC6"/>
    <w:rsid w:val="00692773"/>
    <w:rsid w:val="00695E83"/>
    <w:rsid w:val="006A795F"/>
    <w:rsid w:val="006C4375"/>
    <w:rsid w:val="006C5F59"/>
    <w:rsid w:val="006D0CB9"/>
    <w:rsid w:val="006D6503"/>
    <w:rsid w:val="006D6922"/>
    <w:rsid w:val="006F438F"/>
    <w:rsid w:val="00700859"/>
    <w:rsid w:val="00705074"/>
    <w:rsid w:val="00720A86"/>
    <w:rsid w:val="00722C95"/>
    <w:rsid w:val="00726476"/>
    <w:rsid w:val="00732221"/>
    <w:rsid w:val="00734A56"/>
    <w:rsid w:val="00735117"/>
    <w:rsid w:val="00737CC3"/>
    <w:rsid w:val="0074209F"/>
    <w:rsid w:val="00744EEC"/>
    <w:rsid w:val="0075040F"/>
    <w:rsid w:val="00750760"/>
    <w:rsid w:val="0075097A"/>
    <w:rsid w:val="00761D59"/>
    <w:rsid w:val="00780DEC"/>
    <w:rsid w:val="007815AA"/>
    <w:rsid w:val="00795850"/>
    <w:rsid w:val="007B645C"/>
    <w:rsid w:val="007C02DC"/>
    <w:rsid w:val="007C7F99"/>
    <w:rsid w:val="007D7DE7"/>
    <w:rsid w:val="007F6E4E"/>
    <w:rsid w:val="007F7ADF"/>
    <w:rsid w:val="00807751"/>
    <w:rsid w:val="008120CE"/>
    <w:rsid w:val="00836AE0"/>
    <w:rsid w:val="00840BEC"/>
    <w:rsid w:val="008413D4"/>
    <w:rsid w:val="008414B2"/>
    <w:rsid w:val="00841FFC"/>
    <w:rsid w:val="00844309"/>
    <w:rsid w:val="00846FC6"/>
    <w:rsid w:val="00852C38"/>
    <w:rsid w:val="00854A4D"/>
    <w:rsid w:val="0087386B"/>
    <w:rsid w:val="00882B77"/>
    <w:rsid w:val="008830D2"/>
    <w:rsid w:val="00885792"/>
    <w:rsid w:val="0089336B"/>
    <w:rsid w:val="008939E6"/>
    <w:rsid w:val="00894824"/>
    <w:rsid w:val="008952BE"/>
    <w:rsid w:val="008B1322"/>
    <w:rsid w:val="008B226F"/>
    <w:rsid w:val="008B44C6"/>
    <w:rsid w:val="008C28E0"/>
    <w:rsid w:val="008D7EA0"/>
    <w:rsid w:val="008E7527"/>
    <w:rsid w:val="008E7A1F"/>
    <w:rsid w:val="008F2B64"/>
    <w:rsid w:val="009013FC"/>
    <w:rsid w:val="00901C4D"/>
    <w:rsid w:val="00916AC2"/>
    <w:rsid w:val="00917717"/>
    <w:rsid w:val="009206CD"/>
    <w:rsid w:val="009228A1"/>
    <w:rsid w:val="00925944"/>
    <w:rsid w:val="00936ED7"/>
    <w:rsid w:val="00941D4B"/>
    <w:rsid w:val="0096109A"/>
    <w:rsid w:val="00963D1D"/>
    <w:rsid w:val="00972B4D"/>
    <w:rsid w:val="00975B16"/>
    <w:rsid w:val="00975F2E"/>
    <w:rsid w:val="00983571"/>
    <w:rsid w:val="00984FD1"/>
    <w:rsid w:val="00991604"/>
    <w:rsid w:val="00991896"/>
    <w:rsid w:val="00992664"/>
    <w:rsid w:val="009A16F6"/>
    <w:rsid w:val="009A3F0E"/>
    <w:rsid w:val="009A708F"/>
    <w:rsid w:val="009B4F70"/>
    <w:rsid w:val="009B55B0"/>
    <w:rsid w:val="009D492E"/>
    <w:rsid w:val="009D7401"/>
    <w:rsid w:val="009E1F29"/>
    <w:rsid w:val="009F18A5"/>
    <w:rsid w:val="009F4BA4"/>
    <w:rsid w:val="00A163B5"/>
    <w:rsid w:val="00A1683C"/>
    <w:rsid w:val="00A2572F"/>
    <w:rsid w:val="00A36732"/>
    <w:rsid w:val="00A419A8"/>
    <w:rsid w:val="00A41FF8"/>
    <w:rsid w:val="00A54EC1"/>
    <w:rsid w:val="00A57B50"/>
    <w:rsid w:val="00A61AB0"/>
    <w:rsid w:val="00A641E1"/>
    <w:rsid w:val="00A65E2E"/>
    <w:rsid w:val="00A67008"/>
    <w:rsid w:val="00A75A2F"/>
    <w:rsid w:val="00A77029"/>
    <w:rsid w:val="00A87129"/>
    <w:rsid w:val="00A97B5D"/>
    <w:rsid w:val="00AA0FF5"/>
    <w:rsid w:val="00AA282B"/>
    <w:rsid w:val="00AB5227"/>
    <w:rsid w:val="00AB571E"/>
    <w:rsid w:val="00AB5F09"/>
    <w:rsid w:val="00AB6F2C"/>
    <w:rsid w:val="00AC0E6E"/>
    <w:rsid w:val="00AD523C"/>
    <w:rsid w:val="00AE34BD"/>
    <w:rsid w:val="00AF16F9"/>
    <w:rsid w:val="00AF35A8"/>
    <w:rsid w:val="00B003D8"/>
    <w:rsid w:val="00B12A0D"/>
    <w:rsid w:val="00B3637D"/>
    <w:rsid w:val="00B37A36"/>
    <w:rsid w:val="00B4631C"/>
    <w:rsid w:val="00B5103A"/>
    <w:rsid w:val="00B519B5"/>
    <w:rsid w:val="00B5516E"/>
    <w:rsid w:val="00B55ACC"/>
    <w:rsid w:val="00B55D02"/>
    <w:rsid w:val="00B5793A"/>
    <w:rsid w:val="00B71381"/>
    <w:rsid w:val="00B77B4D"/>
    <w:rsid w:val="00B83FE2"/>
    <w:rsid w:val="00B84D50"/>
    <w:rsid w:val="00B85583"/>
    <w:rsid w:val="00B9232D"/>
    <w:rsid w:val="00B95A55"/>
    <w:rsid w:val="00BA1B6B"/>
    <w:rsid w:val="00BA49A3"/>
    <w:rsid w:val="00BA54EB"/>
    <w:rsid w:val="00BA5B81"/>
    <w:rsid w:val="00BA710A"/>
    <w:rsid w:val="00BB2280"/>
    <w:rsid w:val="00BB397C"/>
    <w:rsid w:val="00BB4937"/>
    <w:rsid w:val="00BC1E53"/>
    <w:rsid w:val="00BD47AB"/>
    <w:rsid w:val="00BD7DC0"/>
    <w:rsid w:val="00BE342A"/>
    <w:rsid w:val="00BF2009"/>
    <w:rsid w:val="00BF440C"/>
    <w:rsid w:val="00C071AB"/>
    <w:rsid w:val="00C1257B"/>
    <w:rsid w:val="00C1695B"/>
    <w:rsid w:val="00C42CF2"/>
    <w:rsid w:val="00C507B3"/>
    <w:rsid w:val="00C529CA"/>
    <w:rsid w:val="00C56EC4"/>
    <w:rsid w:val="00C66ACF"/>
    <w:rsid w:val="00C72AA2"/>
    <w:rsid w:val="00C7620B"/>
    <w:rsid w:val="00C76847"/>
    <w:rsid w:val="00C76CF7"/>
    <w:rsid w:val="00C778DC"/>
    <w:rsid w:val="00C8382B"/>
    <w:rsid w:val="00C96C41"/>
    <w:rsid w:val="00CA2DC6"/>
    <w:rsid w:val="00CA4288"/>
    <w:rsid w:val="00CA5DAE"/>
    <w:rsid w:val="00CA6A99"/>
    <w:rsid w:val="00CA770D"/>
    <w:rsid w:val="00CC5DAF"/>
    <w:rsid w:val="00CD284C"/>
    <w:rsid w:val="00CF0D5A"/>
    <w:rsid w:val="00CF3EAD"/>
    <w:rsid w:val="00CF4AC8"/>
    <w:rsid w:val="00D14137"/>
    <w:rsid w:val="00D1491D"/>
    <w:rsid w:val="00D15307"/>
    <w:rsid w:val="00D26045"/>
    <w:rsid w:val="00D26DFA"/>
    <w:rsid w:val="00D37317"/>
    <w:rsid w:val="00D44E3A"/>
    <w:rsid w:val="00D52087"/>
    <w:rsid w:val="00D522EF"/>
    <w:rsid w:val="00D548FC"/>
    <w:rsid w:val="00D54A2A"/>
    <w:rsid w:val="00D570F7"/>
    <w:rsid w:val="00D5735B"/>
    <w:rsid w:val="00D60C1F"/>
    <w:rsid w:val="00D6130A"/>
    <w:rsid w:val="00D61F1F"/>
    <w:rsid w:val="00D74DB7"/>
    <w:rsid w:val="00D766B8"/>
    <w:rsid w:val="00D776C7"/>
    <w:rsid w:val="00D8391D"/>
    <w:rsid w:val="00D83C18"/>
    <w:rsid w:val="00D87F9C"/>
    <w:rsid w:val="00D91338"/>
    <w:rsid w:val="00DA6314"/>
    <w:rsid w:val="00DA67A5"/>
    <w:rsid w:val="00DA6C83"/>
    <w:rsid w:val="00DB10BC"/>
    <w:rsid w:val="00DB278A"/>
    <w:rsid w:val="00DB40EB"/>
    <w:rsid w:val="00DB5BEA"/>
    <w:rsid w:val="00DB6FC5"/>
    <w:rsid w:val="00DC42FB"/>
    <w:rsid w:val="00DD1AE5"/>
    <w:rsid w:val="00DD57AC"/>
    <w:rsid w:val="00DE5EF4"/>
    <w:rsid w:val="00E07EEF"/>
    <w:rsid w:val="00E130E5"/>
    <w:rsid w:val="00E131D2"/>
    <w:rsid w:val="00E32CBA"/>
    <w:rsid w:val="00E331B3"/>
    <w:rsid w:val="00E45057"/>
    <w:rsid w:val="00E526FD"/>
    <w:rsid w:val="00E56067"/>
    <w:rsid w:val="00E5702A"/>
    <w:rsid w:val="00E6057F"/>
    <w:rsid w:val="00E62106"/>
    <w:rsid w:val="00E66D12"/>
    <w:rsid w:val="00E73338"/>
    <w:rsid w:val="00E76314"/>
    <w:rsid w:val="00E90BB0"/>
    <w:rsid w:val="00E91F5E"/>
    <w:rsid w:val="00E9622D"/>
    <w:rsid w:val="00EA6177"/>
    <w:rsid w:val="00EB1743"/>
    <w:rsid w:val="00EB5B3F"/>
    <w:rsid w:val="00EC7CD8"/>
    <w:rsid w:val="00ED39B9"/>
    <w:rsid w:val="00EE3692"/>
    <w:rsid w:val="00EF21C3"/>
    <w:rsid w:val="00F014F5"/>
    <w:rsid w:val="00F017AC"/>
    <w:rsid w:val="00F02DDE"/>
    <w:rsid w:val="00F162CA"/>
    <w:rsid w:val="00F20A2F"/>
    <w:rsid w:val="00F33184"/>
    <w:rsid w:val="00F44292"/>
    <w:rsid w:val="00F52D01"/>
    <w:rsid w:val="00F579E4"/>
    <w:rsid w:val="00F65D0C"/>
    <w:rsid w:val="00F6653F"/>
    <w:rsid w:val="00F70AB6"/>
    <w:rsid w:val="00F84F50"/>
    <w:rsid w:val="00FA142E"/>
    <w:rsid w:val="00FA3283"/>
    <w:rsid w:val="00FC0B26"/>
    <w:rsid w:val="00FD1DFD"/>
    <w:rsid w:val="00FD5AA2"/>
    <w:rsid w:val="00FD66B1"/>
    <w:rsid w:val="00FE5E2B"/>
    <w:rsid w:val="071ED093"/>
    <w:rsid w:val="0B78471A"/>
    <w:rsid w:val="0CAA94CB"/>
    <w:rsid w:val="1287ED8F"/>
    <w:rsid w:val="239FBF08"/>
    <w:rsid w:val="29A1D6C0"/>
    <w:rsid w:val="5002CB54"/>
    <w:rsid w:val="60DE5AC2"/>
    <w:rsid w:val="6EB5C622"/>
    <w:rsid w:val="7BF8F91E"/>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682800BC-8B11-47B4-A442-2C4C3C6D2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character" w:customStyle="1" w:styleId="apple-converted-space">
    <w:name w:val="apple-converted-space"/>
    <w:basedOn w:val="Absatz-Standardschriftart"/>
    <w:rsid w:val="00A641E1"/>
  </w:style>
  <w:style w:type="character" w:styleId="Erwhnung">
    <w:name w:val="Mention"/>
    <w:basedOn w:val="Absatz-Standardschriftart"/>
    <w:uiPriority w:val="99"/>
    <w:unhideWhenUsed/>
    <w:rsid w:val="00114D8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5321940">
      <w:bodyDiv w:val="1"/>
      <w:marLeft w:val="0"/>
      <w:marRight w:val="0"/>
      <w:marTop w:val="0"/>
      <w:marBottom w:val="0"/>
      <w:divBdr>
        <w:top w:val="none" w:sz="0" w:space="0" w:color="auto"/>
        <w:left w:val="none" w:sz="0" w:space="0" w:color="auto"/>
        <w:bottom w:val="none" w:sz="0" w:space="0" w:color="auto"/>
        <w:right w:val="none" w:sz="0" w:space="0" w:color="auto"/>
      </w:divBdr>
    </w:div>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34875112">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832569475">
      <w:bodyDiv w:val="1"/>
      <w:marLeft w:val="0"/>
      <w:marRight w:val="0"/>
      <w:marTop w:val="0"/>
      <w:marBottom w:val="0"/>
      <w:divBdr>
        <w:top w:val="none" w:sz="0" w:space="0" w:color="auto"/>
        <w:left w:val="none" w:sz="0" w:space="0" w:color="auto"/>
        <w:bottom w:val="none" w:sz="0" w:space="0" w:color="auto"/>
        <w:right w:val="none" w:sz="0" w:space="0" w:color="auto"/>
      </w:divBdr>
    </w:div>
    <w:div w:id="1145665799">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thomas.ratka@donau-uni.ac.a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DAF5C2-1E88-4D36-9721-177049D0B8AD}">
  <ds:schemaRefs>
    <ds:schemaRef ds:uri="http://schemas.microsoft.com/office/2006/metadata/properties"/>
    <ds:schemaRef ds:uri="http://schemas.microsoft.com/office/infopath/2007/PartnerControls"/>
    <ds:schemaRef ds:uri="8f029228-614e-47ec-9e77-baa3e7f83b65"/>
  </ds:schemaRefs>
</ds:datastoreItem>
</file>

<file path=customXml/itemProps2.xml><?xml version="1.0" encoding="utf-8"?>
<ds:datastoreItem xmlns:ds="http://schemas.openxmlformats.org/officeDocument/2006/customXml" ds:itemID="{CF5C71A6-E3E5-4FE3-A32D-4F98F2E4D2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4.xml><?xml version="1.0" encoding="utf-8"?>
<ds:datastoreItem xmlns:ds="http://schemas.openxmlformats.org/officeDocument/2006/customXml" ds:itemID="{4F7DD842-B233-417E-9261-0BB6B5DBBE4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525</Words>
  <Characters>3309</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3827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3</cp:revision>
  <cp:lastPrinted>2025-06-25T18:47:00Z</cp:lastPrinted>
  <dcterms:created xsi:type="dcterms:W3CDTF">2026-06-12T09:00:00Z</dcterms:created>
  <dcterms:modified xsi:type="dcterms:W3CDTF">2026-06-12T09:13:00Z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y fmtid="{D5CDD505-2E9C-101B-9397-08002B2CF9AE}" pid="3" name="MediaServiceImageTags">
    <vt:lpwstr/>
  </property>
  <property fmtid="{D5CDD505-2E9C-101B-9397-08002B2CF9AE}" pid="4" name="GrammarlyDocumentId">
    <vt:lpwstr>dfed63dd-68d2-472e-a54e-e9035257c006</vt:lpwstr>
  </property>
</Properties>
</file>