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D92F" w14:textId="77777777" w:rsidR="0009192F" w:rsidRPr="0009192F" w:rsidRDefault="0009192F" w:rsidP="00EE7FC6">
      <w:pPr>
        <w:spacing w:line="276" w:lineRule="auto"/>
        <w:rPr>
          <w:rFonts w:asciiTheme="minorHAnsi" w:hAnsiTheme="minorHAnsi" w:cs="Utopia (T1)"/>
          <w:spacing w:val="5"/>
          <w:sz w:val="22"/>
          <w:szCs w:val="22"/>
          <w:lang w:val="de-DE" w:eastAsia="en-US"/>
        </w:rPr>
      </w:pPr>
    </w:p>
    <w:p w14:paraId="24A63BCA" w14:textId="77777777" w:rsidR="00EE7FC6" w:rsidRPr="00E73B01" w:rsidRDefault="00EE7FC6" w:rsidP="00EE7FC6">
      <w:pPr>
        <w:spacing w:line="276" w:lineRule="auto"/>
        <w:ind w:left="709"/>
        <w:rPr>
          <w:rFonts w:asciiTheme="minorHAnsi" w:hAnsiTheme="minorHAnsi" w:cs="Utopia (T1)"/>
          <w:spacing w:val="5"/>
          <w:sz w:val="48"/>
          <w:szCs w:val="48"/>
          <w:lang w:val="de-DE" w:eastAsia="en-US"/>
        </w:rPr>
      </w:pPr>
      <w:r w:rsidRPr="00E73B01">
        <w:rPr>
          <w:rFonts w:asciiTheme="minorHAnsi" w:hAnsiTheme="minorHAnsi" w:cs="Utopia (T1)"/>
          <w:spacing w:val="5"/>
          <w:sz w:val="48"/>
          <w:szCs w:val="48"/>
          <w:lang w:val="de-DE" w:eastAsia="en-US"/>
        </w:rPr>
        <w:t>Presseinformation</w:t>
      </w:r>
    </w:p>
    <w:p w14:paraId="185067DC" w14:textId="0EB7D962" w:rsidR="00EE7FC6" w:rsidRPr="00E73B01" w:rsidRDefault="00EE7FC6" w:rsidP="00EE7FC6">
      <w:pPr>
        <w:spacing w:line="276" w:lineRule="auto"/>
        <w:ind w:left="709"/>
        <w:rPr>
          <w:rFonts w:asciiTheme="minorHAnsi" w:hAnsiTheme="minorHAnsi" w:cs="Utopia (T1)"/>
          <w:spacing w:val="5"/>
          <w:sz w:val="22"/>
          <w:szCs w:val="22"/>
          <w:lang w:val="de-DE" w:eastAsia="en-US"/>
        </w:rPr>
      </w:pPr>
      <w:r w:rsidRPr="00E73B01">
        <w:rPr>
          <w:rFonts w:asciiTheme="minorHAnsi" w:hAnsiTheme="minorHAnsi" w:cs="Utopia (T1)"/>
          <w:spacing w:val="5"/>
          <w:sz w:val="22"/>
          <w:szCs w:val="22"/>
          <w:lang w:val="de-DE" w:eastAsia="en-US"/>
        </w:rPr>
        <w:t>Krems, 1</w:t>
      </w:r>
      <w:r w:rsidR="00BE2EBA">
        <w:rPr>
          <w:rFonts w:asciiTheme="minorHAnsi" w:hAnsiTheme="minorHAnsi" w:cs="Utopia (T1)"/>
          <w:spacing w:val="5"/>
          <w:sz w:val="22"/>
          <w:szCs w:val="22"/>
          <w:lang w:val="de-DE" w:eastAsia="en-US"/>
        </w:rPr>
        <w:t>9</w:t>
      </w:r>
      <w:r w:rsidRPr="00E73B01">
        <w:rPr>
          <w:rFonts w:asciiTheme="minorHAnsi" w:hAnsiTheme="minorHAnsi" w:cs="Utopia (T1)"/>
          <w:spacing w:val="5"/>
          <w:sz w:val="22"/>
          <w:szCs w:val="22"/>
          <w:lang w:val="de-DE" w:eastAsia="en-US"/>
        </w:rPr>
        <w:t>.10.2022</w:t>
      </w:r>
    </w:p>
    <w:p w14:paraId="7ABC4B6B" w14:textId="77777777" w:rsidR="00EE7FC6" w:rsidRDefault="00EE7FC6" w:rsidP="0009192F">
      <w:pPr>
        <w:spacing w:line="276" w:lineRule="auto"/>
        <w:ind w:left="709"/>
        <w:rPr>
          <w:rFonts w:asciiTheme="minorHAnsi" w:hAnsiTheme="minorHAnsi" w:cs="Utopia (T1)"/>
          <w:b/>
          <w:bCs/>
          <w:spacing w:val="5"/>
          <w:sz w:val="28"/>
          <w:szCs w:val="28"/>
          <w:lang w:val="de-DE" w:eastAsia="en-US"/>
        </w:rPr>
      </w:pPr>
    </w:p>
    <w:p w14:paraId="661C9C3D" w14:textId="0B3722E7" w:rsidR="0009192F" w:rsidRDefault="0009192F" w:rsidP="0009192F">
      <w:pPr>
        <w:spacing w:line="276" w:lineRule="auto"/>
        <w:ind w:left="709"/>
        <w:rPr>
          <w:rFonts w:asciiTheme="minorHAnsi" w:hAnsiTheme="minorHAnsi" w:cs="Utopia (T1)"/>
          <w:b/>
          <w:bCs/>
          <w:spacing w:val="5"/>
          <w:sz w:val="28"/>
          <w:szCs w:val="28"/>
          <w:lang w:val="de-DE" w:eastAsia="en-US"/>
        </w:rPr>
      </w:pPr>
      <w:r w:rsidRPr="00EE7FC6">
        <w:rPr>
          <w:rFonts w:asciiTheme="minorHAnsi" w:hAnsiTheme="minorHAnsi" w:cs="Utopia (T1)"/>
          <w:b/>
          <w:bCs/>
          <w:spacing w:val="5"/>
          <w:sz w:val="28"/>
          <w:szCs w:val="28"/>
          <w:lang w:val="de-DE" w:eastAsia="en-US"/>
        </w:rPr>
        <w:t>Resilienz durch Bewegung</w:t>
      </w:r>
    </w:p>
    <w:p w14:paraId="5D429D4E" w14:textId="77777777" w:rsidR="00EE7FC6" w:rsidRPr="00EE7FC6" w:rsidRDefault="00EE7FC6" w:rsidP="0009192F">
      <w:pPr>
        <w:spacing w:line="276" w:lineRule="auto"/>
        <w:ind w:left="709"/>
        <w:rPr>
          <w:rFonts w:asciiTheme="minorHAnsi" w:hAnsiTheme="minorHAnsi" w:cs="Utopia (T1)"/>
          <w:b/>
          <w:bCs/>
          <w:spacing w:val="5"/>
          <w:sz w:val="28"/>
          <w:szCs w:val="28"/>
          <w:lang w:val="de-DE" w:eastAsia="en-US"/>
        </w:rPr>
      </w:pPr>
    </w:p>
    <w:p w14:paraId="72A2CAE4" w14:textId="5F99ABAD" w:rsidR="0009192F" w:rsidRDefault="0009192F" w:rsidP="0009192F">
      <w:pPr>
        <w:spacing w:line="276" w:lineRule="auto"/>
        <w:ind w:left="709"/>
        <w:rPr>
          <w:rFonts w:asciiTheme="minorHAnsi" w:hAnsiTheme="minorHAnsi" w:cs="Utopia (T1)"/>
          <w:b/>
          <w:bCs/>
          <w:spacing w:val="5"/>
          <w:sz w:val="22"/>
          <w:szCs w:val="22"/>
          <w:lang w:val="de-DE" w:eastAsia="en-US"/>
        </w:rPr>
      </w:pPr>
      <w:r w:rsidRPr="00EE7FC6">
        <w:rPr>
          <w:rFonts w:asciiTheme="minorHAnsi" w:hAnsiTheme="minorHAnsi" w:cs="Utopia (T1)"/>
          <w:b/>
          <w:bCs/>
          <w:spacing w:val="5"/>
          <w:sz w:val="22"/>
          <w:szCs w:val="22"/>
          <w:lang w:val="de-DE" w:eastAsia="en-US"/>
        </w:rPr>
        <w:t>Eine Studie über Personen der Altersgruppe 40-plus mit kardiovaskulären Vorerkrankungen bestätigt die Wichtigkeit von Outdoor-Aktivitäten</w:t>
      </w:r>
    </w:p>
    <w:p w14:paraId="255BECBB" w14:textId="77777777" w:rsidR="00EE7FC6" w:rsidRPr="00EE7FC6" w:rsidRDefault="00EE7FC6" w:rsidP="0009192F">
      <w:pPr>
        <w:spacing w:line="276" w:lineRule="auto"/>
        <w:ind w:left="709"/>
        <w:rPr>
          <w:rFonts w:asciiTheme="minorHAnsi" w:hAnsiTheme="minorHAnsi" w:cs="Utopia (T1)"/>
          <w:b/>
          <w:bCs/>
          <w:spacing w:val="5"/>
          <w:sz w:val="22"/>
          <w:szCs w:val="22"/>
          <w:lang w:val="de-DE" w:eastAsia="en-US"/>
        </w:rPr>
      </w:pPr>
    </w:p>
    <w:p w14:paraId="4FB9B5C8" w14:textId="77777777" w:rsidR="00EE7FC6" w:rsidRDefault="0009192F" w:rsidP="0009192F">
      <w:pPr>
        <w:spacing w:line="276" w:lineRule="auto"/>
        <w:ind w:left="709"/>
        <w:rPr>
          <w:rFonts w:asciiTheme="minorHAnsi" w:hAnsiTheme="minorHAnsi" w:cs="Utopia (T1)"/>
          <w:b/>
          <w:bCs/>
          <w:spacing w:val="5"/>
          <w:sz w:val="22"/>
          <w:szCs w:val="22"/>
          <w:lang w:val="de-DE" w:eastAsia="en-US"/>
        </w:rPr>
      </w:pPr>
      <w:r w:rsidRPr="00EE7FC6">
        <w:rPr>
          <w:rFonts w:asciiTheme="minorHAnsi" w:hAnsiTheme="minorHAnsi" w:cs="Utopia (T1)"/>
          <w:b/>
          <w:bCs/>
          <w:spacing w:val="5"/>
          <w:sz w:val="22"/>
          <w:szCs w:val="22"/>
          <w:lang w:val="de-DE" w:eastAsia="en-US"/>
        </w:rPr>
        <w:t>Zahlreiche Studien verweisen auf eine nachhaltige Verringerung von Bewegung und sportlichen Aktivitäten unter der Bevölkerung als Folge der COVID-19 Eindämmungsmaßnahmen. Bisherige Forschungsergebnisse beziehen sich jedoch hauptsächlich auf die Auswirkungen des ersten Lockdowns im Frühjahr 2020.</w:t>
      </w:r>
      <w:r w:rsidRPr="0009192F">
        <w:rPr>
          <w:rFonts w:asciiTheme="minorHAnsi" w:hAnsiTheme="minorHAnsi" w:cs="Utopia (T1)"/>
          <w:spacing w:val="5"/>
          <w:sz w:val="22"/>
          <w:szCs w:val="22"/>
          <w:lang w:val="de-DE" w:eastAsia="en-US"/>
        </w:rPr>
        <w:t xml:space="preserve"> </w:t>
      </w:r>
      <w:r w:rsidRPr="00EE7FC6">
        <w:rPr>
          <w:rFonts w:asciiTheme="minorHAnsi" w:hAnsiTheme="minorHAnsi" w:cs="Utopia (T1)"/>
          <w:b/>
          <w:bCs/>
          <w:spacing w:val="5"/>
          <w:sz w:val="22"/>
          <w:szCs w:val="22"/>
          <w:lang w:val="de-DE" w:eastAsia="en-US"/>
        </w:rPr>
        <w:t>Eine Studie des Departments für Wirtschaft und Gesundheit der Universität für Weiterbildung Krems, die sich über einen längeren Zeitraum erstreckte, zeigt, dass sich das Bewegungsverhalten unter schwierigen Voraussetzungen auch sehr positiv entwickeln kann – wenn die Rahmenbedingungen stimmen.</w:t>
      </w:r>
    </w:p>
    <w:p w14:paraId="6A4E7AE5" w14:textId="52959674"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 </w:t>
      </w:r>
    </w:p>
    <w:p w14:paraId="5FCD9CF3" w14:textId="227FAB1A" w:rsid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Befragt wurden Personen mit kardiovaskulärer Vorerkrankungen aus unterschiedlichen Teilen Österreichs, ländlichen wie auch städtischen Gebieten, während der zweiten COVID-19-Welle im Herbst/Winter 2020 und der vierten Welle im Herbst/Winter 2021. Bei der Befragung haben sieben Studierende des Departments aus den Lehrgängen Gesundheitsmanagement, </w:t>
      </w:r>
      <w:proofErr w:type="spellStart"/>
      <w:r w:rsidRPr="0009192F">
        <w:rPr>
          <w:rFonts w:asciiTheme="minorHAnsi" w:hAnsiTheme="minorHAnsi" w:cs="Utopia (T1)"/>
          <w:spacing w:val="5"/>
          <w:sz w:val="22"/>
          <w:szCs w:val="22"/>
          <w:lang w:val="de-DE" w:eastAsia="en-US"/>
        </w:rPr>
        <w:t>Social</w:t>
      </w:r>
      <w:proofErr w:type="spellEnd"/>
      <w:r w:rsidRPr="0009192F">
        <w:rPr>
          <w:rFonts w:asciiTheme="minorHAnsi" w:hAnsiTheme="minorHAnsi" w:cs="Utopia (T1)"/>
          <w:spacing w:val="5"/>
          <w:sz w:val="22"/>
          <w:szCs w:val="22"/>
          <w:lang w:val="de-DE" w:eastAsia="en-US"/>
        </w:rPr>
        <w:t xml:space="preserve"> Work und </w:t>
      </w:r>
      <w:proofErr w:type="spellStart"/>
      <w:r w:rsidRPr="0009192F">
        <w:rPr>
          <w:rFonts w:asciiTheme="minorHAnsi" w:hAnsiTheme="minorHAnsi" w:cs="Utopia (T1)"/>
          <w:spacing w:val="5"/>
          <w:sz w:val="22"/>
          <w:szCs w:val="22"/>
          <w:lang w:val="de-DE" w:eastAsia="en-US"/>
        </w:rPr>
        <w:t>Social</w:t>
      </w:r>
      <w:proofErr w:type="spellEnd"/>
      <w:r w:rsidRPr="0009192F">
        <w:rPr>
          <w:rFonts w:asciiTheme="minorHAnsi" w:hAnsiTheme="minorHAnsi" w:cs="Utopia (T1)"/>
          <w:spacing w:val="5"/>
          <w:sz w:val="22"/>
          <w:szCs w:val="22"/>
          <w:lang w:val="de-DE" w:eastAsia="en-US"/>
        </w:rPr>
        <w:t xml:space="preserve"> Management im Rahmen ihrer akademischen Weiterbildung, unter der Leitung von Dr. Eva Krczal, als Forschungsassistenz mitgewirkt. Die Ergebnisse deuten darauf hin, dass die meisten </w:t>
      </w:r>
      <w:proofErr w:type="spellStart"/>
      <w:r w:rsidRPr="0009192F">
        <w:rPr>
          <w:rFonts w:asciiTheme="minorHAnsi" w:hAnsiTheme="minorHAnsi" w:cs="Utopia (T1)"/>
          <w:spacing w:val="5"/>
          <w:sz w:val="22"/>
          <w:szCs w:val="22"/>
          <w:lang w:val="de-DE" w:eastAsia="en-US"/>
        </w:rPr>
        <w:t>Studienteilnehmer_innen</w:t>
      </w:r>
      <w:proofErr w:type="spellEnd"/>
      <w:r w:rsidRPr="0009192F">
        <w:rPr>
          <w:rFonts w:asciiTheme="minorHAnsi" w:hAnsiTheme="minorHAnsi" w:cs="Utopia (T1)"/>
          <w:spacing w:val="5"/>
          <w:sz w:val="22"/>
          <w:szCs w:val="22"/>
          <w:lang w:val="de-DE" w:eastAsia="en-US"/>
        </w:rPr>
        <w:t xml:space="preserve"> (</w:t>
      </w:r>
      <w:proofErr w:type="gramStart"/>
      <w:r w:rsidRPr="0009192F">
        <w:rPr>
          <w:rFonts w:asciiTheme="minorHAnsi" w:hAnsiTheme="minorHAnsi" w:cs="Utopia (T1)"/>
          <w:spacing w:val="5"/>
          <w:sz w:val="22"/>
          <w:szCs w:val="22"/>
          <w:lang w:val="de-DE" w:eastAsia="en-US"/>
        </w:rPr>
        <w:t>mit einer Jahre</w:t>
      </w:r>
      <w:proofErr w:type="gramEnd"/>
      <w:r w:rsidRPr="0009192F">
        <w:rPr>
          <w:rFonts w:asciiTheme="minorHAnsi" w:hAnsiTheme="minorHAnsi" w:cs="Utopia (T1)"/>
          <w:spacing w:val="5"/>
          <w:sz w:val="22"/>
          <w:szCs w:val="22"/>
          <w:lang w:val="de-DE" w:eastAsia="en-US"/>
        </w:rPr>
        <w:t xml:space="preserve"> vor der COVID-19 Pandemie diagnostizierten chronischen, kardiovaskulären Erkrankung, Bypass-</w:t>
      </w:r>
      <w:proofErr w:type="spellStart"/>
      <w:r w:rsidRPr="0009192F">
        <w:rPr>
          <w:rFonts w:asciiTheme="minorHAnsi" w:hAnsiTheme="minorHAnsi" w:cs="Utopia (T1)"/>
          <w:spacing w:val="5"/>
          <w:sz w:val="22"/>
          <w:szCs w:val="22"/>
          <w:lang w:val="de-DE" w:eastAsia="en-US"/>
        </w:rPr>
        <w:t>Patient_innen</w:t>
      </w:r>
      <w:proofErr w:type="spellEnd"/>
      <w:r w:rsidRPr="0009192F">
        <w:rPr>
          <w:rFonts w:asciiTheme="minorHAnsi" w:hAnsiTheme="minorHAnsi" w:cs="Utopia (T1)"/>
          <w:spacing w:val="5"/>
          <w:sz w:val="22"/>
          <w:szCs w:val="22"/>
          <w:lang w:val="de-DE" w:eastAsia="en-US"/>
        </w:rPr>
        <w:t xml:space="preserve">, Personen mit einem Stent oder einem implantierten Defibrillator) während und nach der ersten Pandemiewelle eigenständig Bewältigungsstrategien entwickelt hatten, um die Herausforderungen der pandemischen Situation meistern zu können. Konkret gab die Hälfte der </w:t>
      </w:r>
      <w:proofErr w:type="spellStart"/>
      <w:r w:rsidRPr="0009192F">
        <w:rPr>
          <w:rFonts w:asciiTheme="minorHAnsi" w:hAnsiTheme="minorHAnsi" w:cs="Utopia (T1)"/>
          <w:spacing w:val="5"/>
          <w:sz w:val="22"/>
          <w:szCs w:val="22"/>
          <w:lang w:val="de-DE" w:eastAsia="en-US"/>
        </w:rPr>
        <w:t>Studienteilnehmer_innen</w:t>
      </w:r>
      <w:proofErr w:type="spellEnd"/>
      <w:r w:rsidRPr="0009192F">
        <w:rPr>
          <w:rFonts w:asciiTheme="minorHAnsi" w:hAnsiTheme="minorHAnsi" w:cs="Utopia (T1)"/>
          <w:spacing w:val="5"/>
          <w:sz w:val="22"/>
          <w:szCs w:val="22"/>
          <w:lang w:val="de-DE" w:eastAsia="en-US"/>
        </w:rPr>
        <w:t xml:space="preserve"> an, ihr Bewegungsniveau seit Pandemiebeginn aufrechterhalten zu haben; 21 % der </w:t>
      </w:r>
      <w:proofErr w:type="spellStart"/>
      <w:r w:rsidRPr="0009192F">
        <w:rPr>
          <w:rFonts w:asciiTheme="minorHAnsi" w:hAnsiTheme="minorHAnsi" w:cs="Utopia (T1)"/>
          <w:spacing w:val="5"/>
          <w:sz w:val="22"/>
          <w:szCs w:val="22"/>
          <w:lang w:val="de-DE" w:eastAsia="en-US"/>
        </w:rPr>
        <w:t>Studienteilnehmer_innen</w:t>
      </w:r>
      <w:proofErr w:type="spellEnd"/>
      <w:r w:rsidRPr="0009192F">
        <w:rPr>
          <w:rFonts w:asciiTheme="minorHAnsi" w:hAnsiTheme="minorHAnsi" w:cs="Utopia (T1)"/>
          <w:spacing w:val="5"/>
          <w:sz w:val="22"/>
          <w:szCs w:val="22"/>
          <w:lang w:val="de-DE" w:eastAsia="en-US"/>
        </w:rPr>
        <w:t xml:space="preserve"> erklärten, ihre körperliche Aktivität sogar gesteigert zu haben.</w:t>
      </w:r>
    </w:p>
    <w:p w14:paraId="16D3B813" w14:textId="77777777" w:rsidR="00EE7FC6" w:rsidRPr="0009192F" w:rsidRDefault="00EE7FC6" w:rsidP="0009192F">
      <w:pPr>
        <w:spacing w:line="276" w:lineRule="auto"/>
        <w:ind w:left="709"/>
        <w:rPr>
          <w:rFonts w:asciiTheme="minorHAnsi" w:hAnsiTheme="minorHAnsi" w:cs="Utopia (T1)"/>
          <w:spacing w:val="5"/>
          <w:sz w:val="22"/>
          <w:szCs w:val="22"/>
          <w:lang w:val="de-DE" w:eastAsia="en-US"/>
        </w:rPr>
      </w:pPr>
    </w:p>
    <w:p w14:paraId="6E0AF67C" w14:textId="77777777" w:rsidR="0009192F" w:rsidRPr="00EE7FC6" w:rsidRDefault="0009192F" w:rsidP="0009192F">
      <w:pPr>
        <w:spacing w:line="276" w:lineRule="auto"/>
        <w:ind w:left="709"/>
        <w:rPr>
          <w:rFonts w:asciiTheme="minorHAnsi" w:hAnsiTheme="minorHAnsi" w:cs="Utopia (T1)"/>
          <w:b/>
          <w:bCs/>
          <w:spacing w:val="5"/>
          <w:sz w:val="22"/>
          <w:szCs w:val="22"/>
          <w:lang w:val="de-DE" w:eastAsia="en-US"/>
        </w:rPr>
      </w:pPr>
      <w:r w:rsidRPr="00EE7FC6">
        <w:rPr>
          <w:rFonts w:asciiTheme="minorHAnsi" w:hAnsiTheme="minorHAnsi" w:cs="Utopia (T1)"/>
          <w:b/>
          <w:bCs/>
          <w:spacing w:val="5"/>
          <w:sz w:val="22"/>
          <w:szCs w:val="22"/>
          <w:lang w:val="de-DE" w:eastAsia="en-US"/>
        </w:rPr>
        <w:t>Bewegung „im Grünen“ als wichtiger Resilienzfaktor</w:t>
      </w:r>
    </w:p>
    <w:p w14:paraId="359ED594"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Diese Ergebnisse implizieren eine ermutigende Entwicklung in Bezug auf körperliche Aktivität von Risikopersonen (selbst während eines Ereignisses wie der COVID-19-Pandemie). Als unterstützend wurde, abgesehen von intrinsischer </w:t>
      </w:r>
      <w:r w:rsidRPr="0009192F">
        <w:rPr>
          <w:rFonts w:asciiTheme="minorHAnsi" w:hAnsiTheme="minorHAnsi" w:cs="Utopia (T1)"/>
          <w:spacing w:val="5"/>
          <w:sz w:val="22"/>
          <w:szCs w:val="22"/>
          <w:lang w:val="de-DE" w:eastAsia="en-US"/>
        </w:rPr>
        <w:lastRenderedPageBreak/>
        <w:t xml:space="preserve">Motivation, die Verfolgung individueller Gesundheitsziele im Rahmen des persönlichen Disease-Managements identifiziert. Insbesondere verweisen unsere Ergebnisse auf die verstärkende Wirkung von Bewegungsmöglichkeiten „im Grünen“. Körperliche Aktivitäten im Freien werden als weniger anstrengend wahrgenommen und fördern die Freude an Bewegung.  Deutlich mehr Schwierigkeiten bei der Anpassung ihres Bewegungsverhaltens hatten hingegen jene </w:t>
      </w:r>
      <w:proofErr w:type="spellStart"/>
      <w:r w:rsidRPr="0009192F">
        <w:rPr>
          <w:rFonts w:asciiTheme="minorHAnsi" w:hAnsiTheme="minorHAnsi" w:cs="Utopia (T1)"/>
          <w:spacing w:val="5"/>
          <w:sz w:val="22"/>
          <w:szCs w:val="22"/>
          <w:lang w:val="de-DE" w:eastAsia="en-US"/>
        </w:rPr>
        <w:t>Studienteilnehmer_innen</w:t>
      </w:r>
      <w:proofErr w:type="spellEnd"/>
      <w:r w:rsidRPr="0009192F">
        <w:rPr>
          <w:rFonts w:asciiTheme="minorHAnsi" w:hAnsiTheme="minorHAnsi" w:cs="Utopia (T1)"/>
          <w:spacing w:val="5"/>
          <w:sz w:val="22"/>
          <w:szCs w:val="22"/>
          <w:lang w:val="de-DE" w:eastAsia="en-US"/>
        </w:rPr>
        <w:t>, die es bis März 2020 gewohnt waren, Indoor-Sport zu betreiben.</w:t>
      </w:r>
    </w:p>
    <w:p w14:paraId="710EDD4A" w14:textId="77777777" w:rsidR="0009192F" w:rsidRPr="0009192F" w:rsidRDefault="0009192F" w:rsidP="00EE7FC6">
      <w:pPr>
        <w:spacing w:line="276" w:lineRule="auto"/>
        <w:rPr>
          <w:rFonts w:asciiTheme="minorHAnsi" w:hAnsiTheme="minorHAnsi" w:cs="Utopia (T1)"/>
          <w:spacing w:val="5"/>
          <w:sz w:val="22"/>
          <w:szCs w:val="22"/>
          <w:lang w:val="de-DE" w:eastAsia="en-US"/>
        </w:rPr>
      </w:pPr>
    </w:p>
    <w:p w14:paraId="624C5572" w14:textId="77777777" w:rsidR="0009192F" w:rsidRPr="00EE7FC6" w:rsidRDefault="0009192F" w:rsidP="0009192F">
      <w:pPr>
        <w:spacing w:line="276" w:lineRule="auto"/>
        <w:ind w:left="709"/>
        <w:rPr>
          <w:rFonts w:asciiTheme="minorHAnsi" w:hAnsiTheme="minorHAnsi" w:cs="Utopia (T1)"/>
          <w:b/>
          <w:bCs/>
          <w:spacing w:val="5"/>
          <w:sz w:val="22"/>
          <w:szCs w:val="22"/>
          <w:lang w:val="de-DE" w:eastAsia="en-US"/>
        </w:rPr>
      </w:pPr>
      <w:r w:rsidRPr="00EE7FC6">
        <w:rPr>
          <w:rFonts w:asciiTheme="minorHAnsi" w:hAnsiTheme="minorHAnsi" w:cs="Utopia (T1)"/>
          <w:b/>
          <w:bCs/>
          <w:spacing w:val="5"/>
          <w:sz w:val="22"/>
          <w:szCs w:val="22"/>
          <w:lang w:val="de-DE" w:eastAsia="en-US"/>
        </w:rPr>
        <w:t>Implikationen für Planung und Entwicklung urbaner Räume</w:t>
      </w:r>
    </w:p>
    <w:p w14:paraId="2576D01B"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Unsere Studienergebnisse unterstreichen die Bedeutung eines gleichverteilten Zugangs zu Naturräumen und Grünzügen in städtischen Gebieten. Zu dieser „Stadtnatur“ gehören Restbestände von ursprünglichen Natur- und Kulturlandschaften wie etwa der Wienerwald, die Donauauen, Weinberge und Obstgärten im Raum der Bundeshauptstadt Wien ebenso wie gärtnerische Naturelemente und Stadtparks – je „naturnaher“ und leichter zugänglich, desto besser. Das befanden auch unsere </w:t>
      </w:r>
      <w:proofErr w:type="spellStart"/>
      <w:r w:rsidRPr="0009192F">
        <w:rPr>
          <w:rFonts w:asciiTheme="minorHAnsi" w:hAnsiTheme="minorHAnsi" w:cs="Utopia (T1)"/>
          <w:spacing w:val="5"/>
          <w:sz w:val="22"/>
          <w:szCs w:val="22"/>
          <w:lang w:val="de-DE" w:eastAsia="en-US"/>
        </w:rPr>
        <w:t>Studienteilnehmer_innen</w:t>
      </w:r>
      <w:proofErr w:type="spellEnd"/>
      <w:r w:rsidRPr="0009192F">
        <w:rPr>
          <w:rFonts w:asciiTheme="minorHAnsi" w:hAnsiTheme="minorHAnsi" w:cs="Utopia (T1)"/>
          <w:spacing w:val="5"/>
          <w:sz w:val="22"/>
          <w:szCs w:val="22"/>
          <w:lang w:val="de-DE" w:eastAsia="en-US"/>
        </w:rPr>
        <w:t xml:space="preserve">. </w:t>
      </w:r>
      <w:proofErr w:type="spellStart"/>
      <w:r w:rsidRPr="0009192F">
        <w:rPr>
          <w:rFonts w:asciiTheme="minorHAnsi" w:hAnsiTheme="minorHAnsi" w:cs="Utopia (T1)"/>
          <w:spacing w:val="5"/>
          <w:sz w:val="22"/>
          <w:szCs w:val="22"/>
          <w:lang w:val="de-DE" w:eastAsia="en-US"/>
        </w:rPr>
        <w:t>Stadtplaner_innen</w:t>
      </w:r>
      <w:proofErr w:type="spellEnd"/>
      <w:r w:rsidRPr="0009192F">
        <w:rPr>
          <w:rFonts w:asciiTheme="minorHAnsi" w:hAnsiTheme="minorHAnsi" w:cs="Utopia (T1)"/>
          <w:spacing w:val="5"/>
          <w:sz w:val="22"/>
          <w:szCs w:val="22"/>
          <w:lang w:val="de-DE" w:eastAsia="en-US"/>
        </w:rPr>
        <w:t xml:space="preserve"> und -</w:t>
      </w:r>
      <w:proofErr w:type="spellStart"/>
      <w:r w:rsidRPr="0009192F">
        <w:rPr>
          <w:rFonts w:asciiTheme="minorHAnsi" w:hAnsiTheme="minorHAnsi" w:cs="Utopia (T1)"/>
          <w:spacing w:val="5"/>
          <w:sz w:val="22"/>
          <w:szCs w:val="22"/>
          <w:lang w:val="de-DE" w:eastAsia="en-US"/>
        </w:rPr>
        <w:t>entwickler_innen</w:t>
      </w:r>
      <w:proofErr w:type="spellEnd"/>
      <w:r w:rsidRPr="0009192F">
        <w:rPr>
          <w:rFonts w:asciiTheme="minorHAnsi" w:hAnsiTheme="minorHAnsi" w:cs="Utopia (T1)"/>
          <w:spacing w:val="5"/>
          <w:sz w:val="22"/>
          <w:szCs w:val="22"/>
          <w:lang w:val="de-DE" w:eastAsia="en-US"/>
        </w:rPr>
        <w:t xml:space="preserve"> sind demnach angehalten, erreichbare Grünzonen ausreichender Größe und damit motivierende Anreize für körperliche Aktivitäten im Freien zu schaffen. Die Bedürfnisse der älteren Bevölkerung und von Menschen mit Behinderungen sollten dabei besonders berücksichtigt werden.</w:t>
      </w:r>
    </w:p>
    <w:p w14:paraId="5A1A5F8B"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p>
    <w:p w14:paraId="40D03921" w14:textId="77777777" w:rsidR="0009192F" w:rsidRPr="00EE7FC6" w:rsidRDefault="0009192F" w:rsidP="0009192F">
      <w:pPr>
        <w:spacing w:line="276" w:lineRule="auto"/>
        <w:ind w:left="709"/>
        <w:rPr>
          <w:rFonts w:asciiTheme="minorHAnsi" w:hAnsiTheme="minorHAnsi" w:cs="Utopia (T1)"/>
          <w:b/>
          <w:bCs/>
          <w:spacing w:val="5"/>
          <w:sz w:val="22"/>
          <w:szCs w:val="22"/>
          <w:lang w:val="de-DE" w:eastAsia="en-US"/>
        </w:rPr>
      </w:pPr>
      <w:r w:rsidRPr="00EE7FC6">
        <w:rPr>
          <w:rFonts w:asciiTheme="minorHAnsi" w:hAnsiTheme="minorHAnsi" w:cs="Utopia (T1)"/>
          <w:b/>
          <w:bCs/>
          <w:spacing w:val="5"/>
          <w:sz w:val="22"/>
          <w:szCs w:val="22"/>
          <w:lang w:val="de-DE" w:eastAsia="en-US"/>
        </w:rPr>
        <w:t>Rückfragekontakt:</w:t>
      </w:r>
    </w:p>
    <w:p w14:paraId="0F2C7478"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Assistenz Prof. Mag. Dr. Eva Krczal</w:t>
      </w:r>
    </w:p>
    <w:p w14:paraId="377CCC07"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Wissenschaftliche Mitarbeiterin - Department für Wirtschaft und Gesundheit</w:t>
      </w:r>
    </w:p>
    <w:p w14:paraId="49ABF75E"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Tel.: +43 2732 893-2641</w:t>
      </w:r>
    </w:p>
    <w:p w14:paraId="653DAE48" w14:textId="54156F9B" w:rsid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E-Mail: </w:t>
      </w:r>
      <w:hyperlink r:id="rId7" w:history="1">
        <w:r w:rsidR="00EE7FC6" w:rsidRPr="00314428">
          <w:rPr>
            <w:rStyle w:val="Hyperlink"/>
            <w:rFonts w:asciiTheme="minorHAnsi" w:hAnsiTheme="minorHAnsi" w:cs="Utopia (T1)"/>
            <w:spacing w:val="5"/>
            <w:sz w:val="22"/>
            <w:szCs w:val="22"/>
            <w:lang w:val="de-DE" w:eastAsia="en-US"/>
          </w:rPr>
          <w:t>eva.krczal@donau-uni.ac.at</w:t>
        </w:r>
      </w:hyperlink>
    </w:p>
    <w:p w14:paraId="0A53F7E5"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 xml:space="preserve">    </w:t>
      </w:r>
    </w:p>
    <w:p w14:paraId="5259C9B5"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Link zur Studie:</w:t>
      </w:r>
    </w:p>
    <w:p w14:paraId="599C0376" w14:textId="18BC4AAD" w:rsidR="0009192F" w:rsidRDefault="00441B39" w:rsidP="0009192F">
      <w:pPr>
        <w:spacing w:line="276" w:lineRule="auto"/>
        <w:ind w:left="709"/>
        <w:rPr>
          <w:rFonts w:asciiTheme="minorHAnsi" w:hAnsiTheme="minorHAnsi" w:cs="Utopia (T1)"/>
          <w:spacing w:val="5"/>
          <w:sz w:val="22"/>
          <w:szCs w:val="22"/>
          <w:lang w:val="de-DE" w:eastAsia="en-US"/>
        </w:rPr>
      </w:pPr>
      <w:hyperlink r:id="rId8" w:history="1">
        <w:r w:rsidR="00EE7FC6" w:rsidRPr="00314428">
          <w:rPr>
            <w:rStyle w:val="Hyperlink"/>
            <w:rFonts w:asciiTheme="minorHAnsi" w:hAnsiTheme="minorHAnsi" w:cs="Utopia (T1)"/>
            <w:spacing w:val="5"/>
            <w:sz w:val="22"/>
            <w:szCs w:val="22"/>
            <w:lang w:val="de-DE" w:eastAsia="en-US"/>
          </w:rPr>
          <w:t>https://www.frontiersin.org/articles/10.3389/fpubh.2022.947250/full</w:t>
        </w:r>
      </w:hyperlink>
    </w:p>
    <w:p w14:paraId="513DB67C"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p>
    <w:p w14:paraId="478E8D1C"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r w:rsidRPr="0009192F">
        <w:rPr>
          <w:rFonts w:asciiTheme="minorHAnsi" w:hAnsiTheme="minorHAnsi" w:cs="Utopia (T1)"/>
          <w:spacing w:val="5"/>
          <w:sz w:val="22"/>
          <w:szCs w:val="22"/>
          <w:lang w:val="de-DE" w:eastAsia="en-US"/>
        </w:rPr>
        <w:t>Link zum Department:</w:t>
      </w:r>
    </w:p>
    <w:p w14:paraId="42C851C0" w14:textId="46EF63A6" w:rsidR="0009192F" w:rsidRDefault="00441B39" w:rsidP="0009192F">
      <w:pPr>
        <w:spacing w:line="276" w:lineRule="auto"/>
        <w:ind w:left="709"/>
        <w:rPr>
          <w:rFonts w:asciiTheme="minorHAnsi" w:hAnsiTheme="minorHAnsi" w:cs="Utopia (T1)"/>
          <w:spacing w:val="5"/>
          <w:sz w:val="22"/>
          <w:szCs w:val="22"/>
          <w:lang w:val="de-DE" w:eastAsia="en-US"/>
        </w:rPr>
      </w:pPr>
      <w:hyperlink r:id="rId9" w:history="1">
        <w:r w:rsidR="00EE7FC6" w:rsidRPr="00314428">
          <w:rPr>
            <w:rStyle w:val="Hyperlink"/>
            <w:rFonts w:asciiTheme="minorHAnsi" w:hAnsiTheme="minorHAnsi" w:cs="Utopia (T1)"/>
            <w:spacing w:val="5"/>
            <w:sz w:val="22"/>
            <w:szCs w:val="22"/>
            <w:lang w:val="de-DE" w:eastAsia="en-US"/>
          </w:rPr>
          <w:t>https://www.donau-uni.ac.at/de/universitaet/fakultaeten/gesundheit-medizin/departments/wirtschaft-gesundheit.html</w:t>
        </w:r>
      </w:hyperlink>
    </w:p>
    <w:p w14:paraId="69CDD840" w14:textId="77777777" w:rsidR="00EE7FC6" w:rsidRPr="0009192F" w:rsidRDefault="00EE7FC6" w:rsidP="0009192F">
      <w:pPr>
        <w:spacing w:line="276" w:lineRule="auto"/>
        <w:ind w:left="709"/>
        <w:rPr>
          <w:rFonts w:asciiTheme="minorHAnsi" w:hAnsiTheme="minorHAnsi" w:cs="Utopia (T1)"/>
          <w:spacing w:val="5"/>
          <w:sz w:val="22"/>
          <w:szCs w:val="22"/>
          <w:lang w:val="de-DE" w:eastAsia="en-US"/>
        </w:rPr>
      </w:pPr>
    </w:p>
    <w:p w14:paraId="19F4FFC7" w14:textId="77777777" w:rsidR="0009192F" w:rsidRPr="0009192F" w:rsidRDefault="0009192F" w:rsidP="0009192F">
      <w:pPr>
        <w:spacing w:line="276" w:lineRule="auto"/>
        <w:ind w:left="709"/>
        <w:rPr>
          <w:rFonts w:asciiTheme="minorHAnsi" w:hAnsiTheme="minorHAnsi" w:cs="Utopia (T1)"/>
          <w:spacing w:val="5"/>
          <w:sz w:val="22"/>
          <w:szCs w:val="22"/>
          <w:lang w:val="de-DE" w:eastAsia="en-US"/>
        </w:rPr>
      </w:pPr>
    </w:p>
    <w:p w14:paraId="0A47DFE1" w14:textId="77777777" w:rsidR="0009192F" w:rsidRPr="0009192F" w:rsidRDefault="0009192F" w:rsidP="0009192F">
      <w:pPr>
        <w:spacing w:line="276" w:lineRule="auto"/>
        <w:ind w:left="709"/>
        <w:rPr>
          <w:rFonts w:asciiTheme="minorHAnsi" w:hAnsiTheme="minorHAnsi" w:cs="Utopia (T1)"/>
          <w:spacing w:val="5"/>
          <w:sz w:val="48"/>
          <w:szCs w:val="48"/>
          <w:lang w:val="de-DE" w:eastAsia="en-US"/>
        </w:rPr>
      </w:pPr>
    </w:p>
    <w:p w14:paraId="02647AE2" w14:textId="77777777" w:rsidR="0009192F" w:rsidRPr="0009192F" w:rsidRDefault="0009192F" w:rsidP="0009192F">
      <w:pPr>
        <w:spacing w:line="276" w:lineRule="auto"/>
        <w:ind w:left="709"/>
        <w:rPr>
          <w:rFonts w:asciiTheme="minorHAnsi" w:hAnsiTheme="minorHAnsi" w:cs="Utopia (T1)"/>
          <w:spacing w:val="5"/>
          <w:sz w:val="48"/>
          <w:szCs w:val="48"/>
          <w:lang w:val="de-DE" w:eastAsia="en-US"/>
        </w:rPr>
      </w:pPr>
    </w:p>
    <w:p w14:paraId="246A3758" w14:textId="77777777" w:rsidR="00001733" w:rsidRPr="00E73B01" w:rsidRDefault="00001733" w:rsidP="004E348B">
      <w:pPr>
        <w:spacing w:line="276" w:lineRule="auto"/>
        <w:ind w:left="709"/>
        <w:rPr>
          <w:rFonts w:cs="Univers LT Pro 45 Light"/>
          <w:sz w:val="22"/>
          <w:szCs w:val="22"/>
          <w:lang w:val="de-DE" w:eastAsia="en-US"/>
        </w:rPr>
      </w:pPr>
    </w:p>
    <w:sectPr w:rsidR="00001733" w:rsidRPr="00E73B01" w:rsidSect="00917717">
      <w:headerReference w:type="default" r:id="rId10"/>
      <w:footerReference w:type="default" r:id="rId11"/>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044" w14:textId="77777777" w:rsidR="00441B39" w:rsidRDefault="00441B39" w:rsidP="00840BEC">
      <w:r>
        <w:separator/>
      </w:r>
    </w:p>
  </w:endnote>
  <w:endnote w:type="continuationSeparator" w:id="0">
    <w:p w14:paraId="6494D034" w14:textId="77777777" w:rsidR="00441B39" w:rsidRDefault="00441B39"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73FF" w14:textId="77777777" w:rsidR="009013FC" w:rsidRDefault="00726476" w:rsidP="00726476">
    <w:pPr>
      <w:pStyle w:val="Fuzeile"/>
      <w:ind w:left="-1133" w:right="-1417"/>
    </w:pPr>
    <w:r>
      <w:rPr>
        <w:noProof/>
      </w:rPr>
      <w:drawing>
        <wp:inline distT="0" distB="0" distL="0" distR="0" wp14:anchorId="1BF2268D" wp14:editId="33BDC17F">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E118" w14:textId="77777777" w:rsidR="00441B39" w:rsidRDefault="00441B39" w:rsidP="00840BEC">
      <w:r>
        <w:separator/>
      </w:r>
    </w:p>
  </w:footnote>
  <w:footnote w:type="continuationSeparator" w:id="0">
    <w:p w14:paraId="68017091" w14:textId="77777777" w:rsidR="00441B39" w:rsidRDefault="00441B39"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355D" w14:textId="77777777" w:rsidR="00D570F7" w:rsidRDefault="00D570F7" w:rsidP="00D570F7">
    <w:pPr>
      <w:ind w:left="-1133"/>
      <w:jc w:val="right"/>
    </w:pPr>
  </w:p>
  <w:p w14:paraId="3EC8103F" w14:textId="77777777" w:rsidR="00D570F7" w:rsidRDefault="00D570F7" w:rsidP="00D570F7">
    <w:pPr>
      <w:ind w:left="-1133"/>
      <w:jc w:val="right"/>
    </w:pPr>
  </w:p>
  <w:p w14:paraId="1C24041A" w14:textId="77777777" w:rsidR="00D570F7" w:rsidRDefault="00D570F7" w:rsidP="00D570F7">
    <w:pPr>
      <w:ind w:left="-1133"/>
      <w:jc w:val="right"/>
    </w:pPr>
  </w:p>
  <w:p w14:paraId="2CBE0A4D" w14:textId="77777777" w:rsidR="00840BEC" w:rsidRPr="00D776C7" w:rsidRDefault="00D570F7" w:rsidP="00D570F7">
    <w:pPr>
      <w:ind w:left="-1133"/>
      <w:jc w:val="right"/>
    </w:pPr>
    <w:r>
      <w:rPr>
        <w:noProof/>
      </w:rPr>
      <w:drawing>
        <wp:inline distT="0" distB="0" distL="0" distR="0" wp14:anchorId="293AF5B6" wp14:editId="55F10FA6">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F"/>
    <w:rsid w:val="00001733"/>
    <w:rsid w:val="00003C48"/>
    <w:rsid w:val="00007521"/>
    <w:rsid w:val="00013D68"/>
    <w:rsid w:val="00016F00"/>
    <w:rsid w:val="0003436C"/>
    <w:rsid w:val="00066A3D"/>
    <w:rsid w:val="0007188E"/>
    <w:rsid w:val="00074545"/>
    <w:rsid w:val="0008159B"/>
    <w:rsid w:val="00081BA7"/>
    <w:rsid w:val="00082166"/>
    <w:rsid w:val="00083123"/>
    <w:rsid w:val="0009192F"/>
    <w:rsid w:val="00095333"/>
    <w:rsid w:val="00097FE1"/>
    <w:rsid w:val="000A6921"/>
    <w:rsid w:val="000B2B52"/>
    <w:rsid w:val="000B6C92"/>
    <w:rsid w:val="000C162B"/>
    <w:rsid w:val="000C2A1C"/>
    <w:rsid w:val="000C2F04"/>
    <w:rsid w:val="000C7B6F"/>
    <w:rsid w:val="000D177E"/>
    <w:rsid w:val="000F2F16"/>
    <w:rsid w:val="00114F7A"/>
    <w:rsid w:val="001403D7"/>
    <w:rsid w:val="00146C23"/>
    <w:rsid w:val="0015528F"/>
    <w:rsid w:val="0016128C"/>
    <w:rsid w:val="001762F2"/>
    <w:rsid w:val="001842BE"/>
    <w:rsid w:val="00192D73"/>
    <w:rsid w:val="001A73D4"/>
    <w:rsid w:val="001B4C2C"/>
    <w:rsid w:val="001B6793"/>
    <w:rsid w:val="001C7F56"/>
    <w:rsid w:val="001D5ADC"/>
    <w:rsid w:val="001F7838"/>
    <w:rsid w:val="0020464B"/>
    <w:rsid w:val="00205527"/>
    <w:rsid w:val="00222962"/>
    <w:rsid w:val="002373B3"/>
    <w:rsid w:val="00246D76"/>
    <w:rsid w:val="00253B49"/>
    <w:rsid w:val="002938E1"/>
    <w:rsid w:val="002A2A8B"/>
    <w:rsid w:val="002C78D9"/>
    <w:rsid w:val="002D5E5C"/>
    <w:rsid w:val="002E148A"/>
    <w:rsid w:val="002F61A3"/>
    <w:rsid w:val="00307E67"/>
    <w:rsid w:val="003359F8"/>
    <w:rsid w:val="0035219C"/>
    <w:rsid w:val="00353865"/>
    <w:rsid w:val="00353FED"/>
    <w:rsid w:val="003666C6"/>
    <w:rsid w:val="0039110C"/>
    <w:rsid w:val="00391823"/>
    <w:rsid w:val="00391B4F"/>
    <w:rsid w:val="003A6C44"/>
    <w:rsid w:val="003A7428"/>
    <w:rsid w:val="003E6167"/>
    <w:rsid w:val="003F5514"/>
    <w:rsid w:val="00402CA2"/>
    <w:rsid w:val="0040730C"/>
    <w:rsid w:val="00417E17"/>
    <w:rsid w:val="00424835"/>
    <w:rsid w:val="00441B39"/>
    <w:rsid w:val="004424C7"/>
    <w:rsid w:val="00472302"/>
    <w:rsid w:val="00486659"/>
    <w:rsid w:val="004A053B"/>
    <w:rsid w:val="004A1079"/>
    <w:rsid w:val="004A186B"/>
    <w:rsid w:val="004A47FB"/>
    <w:rsid w:val="004B14A5"/>
    <w:rsid w:val="004C36AD"/>
    <w:rsid w:val="004E348B"/>
    <w:rsid w:val="004F1282"/>
    <w:rsid w:val="00512061"/>
    <w:rsid w:val="0053520B"/>
    <w:rsid w:val="005415EF"/>
    <w:rsid w:val="005568D0"/>
    <w:rsid w:val="005624BA"/>
    <w:rsid w:val="005A039F"/>
    <w:rsid w:val="005D7B3E"/>
    <w:rsid w:val="005E2F6F"/>
    <w:rsid w:val="005E43ED"/>
    <w:rsid w:val="005F29DB"/>
    <w:rsid w:val="005F7D1C"/>
    <w:rsid w:val="00602C10"/>
    <w:rsid w:val="00630223"/>
    <w:rsid w:val="006667ED"/>
    <w:rsid w:val="00671D65"/>
    <w:rsid w:val="006779D7"/>
    <w:rsid w:val="0068371B"/>
    <w:rsid w:val="006D6503"/>
    <w:rsid w:val="006E1063"/>
    <w:rsid w:val="00726476"/>
    <w:rsid w:val="00752FB6"/>
    <w:rsid w:val="00780DEC"/>
    <w:rsid w:val="007815AA"/>
    <w:rsid w:val="00785616"/>
    <w:rsid w:val="007A1A43"/>
    <w:rsid w:val="007E4A35"/>
    <w:rsid w:val="007F739A"/>
    <w:rsid w:val="0080618C"/>
    <w:rsid w:val="00807327"/>
    <w:rsid w:val="00807751"/>
    <w:rsid w:val="00821C95"/>
    <w:rsid w:val="00823C17"/>
    <w:rsid w:val="00840BEC"/>
    <w:rsid w:val="00853D54"/>
    <w:rsid w:val="008667E4"/>
    <w:rsid w:val="00885792"/>
    <w:rsid w:val="0089336B"/>
    <w:rsid w:val="00894824"/>
    <w:rsid w:val="008B1322"/>
    <w:rsid w:val="008C4FFA"/>
    <w:rsid w:val="008D63F5"/>
    <w:rsid w:val="008D7EA0"/>
    <w:rsid w:val="008E7527"/>
    <w:rsid w:val="009013FC"/>
    <w:rsid w:val="00917717"/>
    <w:rsid w:val="00925944"/>
    <w:rsid w:val="00931D28"/>
    <w:rsid w:val="00935E0E"/>
    <w:rsid w:val="00941D4B"/>
    <w:rsid w:val="0096109A"/>
    <w:rsid w:val="009635F0"/>
    <w:rsid w:val="00963D1D"/>
    <w:rsid w:val="00973263"/>
    <w:rsid w:val="00992664"/>
    <w:rsid w:val="009A61D7"/>
    <w:rsid w:val="009A708F"/>
    <w:rsid w:val="009B12EB"/>
    <w:rsid w:val="009B4F70"/>
    <w:rsid w:val="009E66F0"/>
    <w:rsid w:val="00A15769"/>
    <w:rsid w:val="00A61AB0"/>
    <w:rsid w:val="00A65E2E"/>
    <w:rsid w:val="00A75F7C"/>
    <w:rsid w:val="00AB7AA1"/>
    <w:rsid w:val="00AC0E6E"/>
    <w:rsid w:val="00AD523C"/>
    <w:rsid w:val="00AF044F"/>
    <w:rsid w:val="00AF16F9"/>
    <w:rsid w:val="00AF2576"/>
    <w:rsid w:val="00B12DB8"/>
    <w:rsid w:val="00B215CE"/>
    <w:rsid w:val="00B232A8"/>
    <w:rsid w:val="00B338E7"/>
    <w:rsid w:val="00B37A36"/>
    <w:rsid w:val="00B71381"/>
    <w:rsid w:val="00B72969"/>
    <w:rsid w:val="00B83FE2"/>
    <w:rsid w:val="00B85583"/>
    <w:rsid w:val="00B95A55"/>
    <w:rsid w:val="00BC1E53"/>
    <w:rsid w:val="00BE2EBA"/>
    <w:rsid w:val="00BF2009"/>
    <w:rsid w:val="00C11848"/>
    <w:rsid w:val="00C1257B"/>
    <w:rsid w:val="00C1695B"/>
    <w:rsid w:val="00C42EAA"/>
    <w:rsid w:val="00C529CA"/>
    <w:rsid w:val="00CA2DC6"/>
    <w:rsid w:val="00CA5DAE"/>
    <w:rsid w:val="00CA770D"/>
    <w:rsid w:val="00CF0D5A"/>
    <w:rsid w:val="00D06C82"/>
    <w:rsid w:val="00D132F8"/>
    <w:rsid w:val="00D162FE"/>
    <w:rsid w:val="00D44E3A"/>
    <w:rsid w:val="00D548FC"/>
    <w:rsid w:val="00D570F7"/>
    <w:rsid w:val="00D60C1F"/>
    <w:rsid w:val="00D776C7"/>
    <w:rsid w:val="00D8391D"/>
    <w:rsid w:val="00DB5E47"/>
    <w:rsid w:val="00DB706F"/>
    <w:rsid w:val="00DC42FB"/>
    <w:rsid w:val="00E07EEF"/>
    <w:rsid w:val="00E16D47"/>
    <w:rsid w:val="00E56067"/>
    <w:rsid w:val="00E61AE5"/>
    <w:rsid w:val="00E62106"/>
    <w:rsid w:val="00E73B01"/>
    <w:rsid w:val="00E9270C"/>
    <w:rsid w:val="00EA32C9"/>
    <w:rsid w:val="00EB1743"/>
    <w:rsid w:val="00EB347F"/>
    <w:rsid w:val="00EB3A05"/>
    <w:rsid w:val="00EE1B81"/>
    <w:rsid w:val="00EE7FC6"/>
    <w:rsid w:val="00F02DDE"/>
    <w:rsid w:val="00F162CA"/>
    <w:rsid w:val="00F33184"/>
    <w:rsid w:val="00F52D01"/>
    <w:rsid w:val="00F5708C"/>
    <w:rsid w:val="00F65D0C"/>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737A"/>
  <w15:chartTrackingRefBased/>
  <w15:docId w15:val="{92D6BC97-5B50-4C80-A39C-33721299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 w:type="paragraph" w:styleId="Sprechblasentext">
    <w:name w:val="Balloon Text"/>
    <w:basedOn w:val="Standard"/>
    <w:link w:val="SprechblasentextZchn"/>
    <w:uiPriority w:val="99"/>
    <w:semiHidden/>
    <w:unhideWhenUsed/>
    <w:locked/>
    <w:rsid w:val="000C16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62B"/>
    <w:rPr>
      <w:rFonts w:ascii="Segoe UI" w:hAnsi="Segoe UI" w:cs="Segoe UI"/>
      <w:sz w:val="18"/>
      <w:szCs w:val="18"/>
      <w:lang w:val="en-US" w:eastAsia="de-DE"/>
    </w:rPr>
  </w:style>
  <w:style w:type="paragraph" w:styleId="berarbeitung">
    <w:name w:val="Revision"/>
    <w:hidden/>
    <w:uiPriority w:val="99"/>
    <w:semiHidden/>
    <w:rsid w:val="005D7B3E"/>
    <w:rPr>
      <w:rFonts w:ascii="Univers" w:hAnsi="Univers" w:cs="Times New Roman"/>
      <w:sz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5594">
      <w:bodyDiv w:val="1"/>
      <w:marLeft w:val="0"/>
      <w:marRight w:val="0"/>
      <w:marTop w:val="0"/>
      <w:marBottom w:val="0"/>
      <w:divBdr>
        <w:top w:val="none" w:sz="0" w:space="0" w:color="auto"/>
        <w:left w:val="none" w:sz="0" w:space="0" w:color="auto"/>
        <w:bottom w:val="none" w:sz="0" w:space="0" w:color="auto"/>
        <w:right w:val="none" w:sz="0" w:space="0" w:color="auto"/>
      </w:divBdr>
    </w:div>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143810786">
      <w:bodyDiv w:val="1"/>
      <w:marLeft w:val="0"/>
      <w:marRight w:val="0"/>
      <w:marTop w:val="0"/>
      <w:marBottom w:val="0"/>
      <w:divBdr>
        <w:top w:val="none" w:sz="0" w:space="0" w:color="auto"/>
        <w:left w:val="none" w:sz="0" w:space="0" w:color="auto"/>
        <w:bottom w:val="none" w:sz="0" w:space="0" w:color="auto"/>
        <w:right w:val="none" w:sz="0" w:space="0" w:color="auto"/>
      </w:divBdr>
    </w:div>
    <w:div w:id="1269777813">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ubh.2022.947250/f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krczal@donau-uni.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nau-uni.ac.at/de/universitaet/fakultaeten/gesundheit-medizin/departments/wirtschaft-gesundhei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hn\Documents\0720%20PI%20ESAO.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0720 PI ESAO.dotx</Template>
  <TotalTime>0</TotalTime>
  <Pages>2</Pages>
  <Words>589</Words>
  <Characters>3711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Donau-Universität Krems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 Hahn</cp:lastModifiedBy>
  <cp:revision>2</cp:revision>
  <cp:lastPrinted>2022-08-02T09:01:00Z</cp:lastPrinted>
  <dcterms:created xsi:type="dcterms:W3CDTF">2022-10-18T08:02:00Z</dcterms:created>
  <dcterms:modified xsi:type="dcterms:W3CDTF">2022-10-18T08:02:00Z</dcterms:modified>
</cp:coreProperties>
</file>