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65A816" w14:textId="77777777" w:rsidR="003A6C44" w:rsidRPr="00546FD3" w:rsidRDefault="003A6C44" w:rsidP="000F2F16">
      <w:pPr>
        <w:pStyle w:val="Utopia24pt"/>
        <w:spacing w:line="240" w:lineRule="auto"/>
        <w:ind w:left="709"/>
        <w:rPr>
          <w:rFonts w:asciiTheme="minorHAnsi" w:hAnsiTheme="minorHAnsi"/>
          <w:color w:val="auto"/>
          <w:lang w:val="de-AT"/>
        </w:rPr>
      </w:pPr>
      <w:r w:rsidRPr="00546FD3">
        <w:rPr>
          <w:rFonts w:asciiTheme="minorHAnsi" w:hAnsiTheme="minorHAnsi"/>
          <w:color w:val="auto"/>
          <w:lang w:val="de-AT"/>
        </w:rPr>
        <w:t>Presseinformation</w:t>
      </w:r>
    </w:p>
    <w:p w14:paraId="35EE468F" w14:textId="3E77A5F5" w:rsidR="003A6C44" w:rsidRPr="00546FD3" w:rsidRDefault="7C5D82D0" w:rsidP="1A3D6798">
      <w:pPr>
        <w:pStyle w:val="Utopia24pt"/>
        <w:spacing w:line="240" w:lineRule="auto"/>
        <w:ind w:left="709"/>
        <w:rPr>
          <w:rFonts w:asciiTheme="minorHAnsi" w:hAnsiTheme="minorHAnsi"/>
          <w:color w:val="auto"/>
          <w:sz w:val="22"/>
          <w:szCs w:val="22"/>
          <w:lang w:val="de-AT"/>
        </w:rPr>
      </w:pPr>
      <w:r w:rsidRPr="00546FD3">
        <w:rPr>
          <w:rFonts w:asciiTheme="minorHAnsi" w:hAnsiTheme="minorHAnsi"/>
          <w:color w:val="auto"/>
          <w:sz w:val="22"/>
          <w:szCs w:val="22"/>
          <w:lang w:val="de-AT"/>
        </w:rPr>
        <w:t xml:space="preserve">Krems, </w:t>
      </w:r>
      <w:r w:rsidR="00763602">
        <w:rPr>
          <w:rFonts w:asciiTheme="minorHAnsi" w:hAnsiTheme="minorHAnsi"/>
          <w:color w:val="auto"/>
          <w:sz w:val="22"/>
          <w:szCs w:val="22"/>
          <w:lang w:val="de-AT"/>
        </w:rPr>
        <w:t>7</w:t>
      </w:r>
      <w:r w:rsidR="001F0B2C">
        <w:rPr>
          <w:rFonts w:asciiTheme="minorHAnsi" w:hAnsiTheme="minorHAnsi"/>
          <w:color w:val="auto"/>
          <w:sz w:val="22"/>
          <w:szCs w:val="22"/>
          <w:lang w:val="de-AT"/>
        </w:rPr>
        <w:t>.</w:t>
      </w:r>
      <w:r w:rsidR="00763602">
        <w:rPr>
          <w:rFonts w:asciiTheme="minorHAnsi" w:hAnsiTheme="minorHAnsi"/>
          <w:color w:val="auto"/>
          <w:sz w:val="22"/>
          <w:szCs w:val="22"/>
          <w:lang w:val="de-AT"/>
        </w:rPr>
        <w:t>11</w:t>
      </w:r>
      <w:r w:rsidRPr="00546FD3">
        <w:rPr>
          <w:rFonts w:asciiTheme="minorHAnsi" w:hAnsiTheme="minorHAnsi"/>
          <w:color w:val="auto"/>
          <w:sz w:val="22"/>
          <w:szCs w:val="22"/>
          <w:lang w:val="de-AT"/>
        </w:rPr>
        <w:t>.202</w:t>
      </w:r>
      <w:r w:rsidR="005046E9">
        <w:rPr>
          <w:rFonts w:asciiTheme="minorHAnsi" w:hAnsiTheme="minorHAnsi"/>
          <w:color w:val="auto"/>
          <w:sz w:val="22"/>
          <w:szCs w:val="22"/>
          <w:lang w:val="de-AT"/>
        </w:rPr>
        <w:t>5</w:t>
      </w:r>
    </w:p>
    <w:p w14:paraId="1115AB74" w14:textId="77777777" w:rsidR="00840BEC" w:rsidRPr="00546FD3" w:rsidRDefault="00840BEC" w:rsidP="000F2F16">
      <w:pPr>
        <w:ind w:left="709"/>
        <w:rPr>
          <w:lang w:val="de-AT"/>
        </w:rPr>
      </w:pPr>
    </w:p>
    <w:p w14:paraId="68D75590" w14:textId="77777777" w:rsidR="003A6C44" w:rsidRPr="00546FD3" w:rsidRDefault="003A6C44" w:rsidP="000F2F16">
      <w:pPr>
        <w:ind w:left="709"/>
        <w:rPr>
          <w:lang w:val="de-AT"/>
        </w:rPr>
      </w:pPr>
    </w:p>
    <w:p w14:paraId="54BFFB38" w14:textId="143B9CC8" w:rsidR="00713C01" w:rsidRDefault="00F034BC" w:rsidP="00C13EF8">
      <w:pPr>
        <w:ind w:left="709"/>
        <w:rPr>
          <w:lang w:val="de-AT"/>
        </w:rPr>
      </w:pPr>
      <w:r>
        <w:rPr>
          <w:b/>
          <w:sz w:val="28"/>
          <w:lang w:val="de-AT"/>
        </w:rPr>
        <w:t xml:space="preserve">Günstiger und effektiver: </w:t>
      </w:r>
      <w:r w:rsidR="000E17B6">
        <w:rPr>
          <w:b/>
          <w:sz w:val="28"/>
          <w:lang w:val="de-AT"/>
        </w:rPr>
        <w:t xml:space="preserve">Raucherentwöhnung </w:t>
      </w:r>
      <w:r>
        <w:rPr>
          <w:b/>
          <w:sz w:val="28"/>
          <w:lang w:val="de-AT"/>
        </w:rPr>
        <w:t xml:space="preserve">ohne Medikamente </w:t>
      </w:r>
    </w:p>
    <w:p w14:paraId="7CE76AD2" w14:textId="463415E7" w:rsidR="00546FD3" w:rsidRPr="00546FD3" w:rsidRDefault="000E17B6" w:rsidP="000E17B6">
      <w:pPr>
        <w:spacing w:before="120" w:after="240" w:line="276" w:lineRule="auto"/>
        <w:ind w:left="709" w:right="-148"/>
        <w:rPr>
          <w:rFonts w:cs="Arial"/>
          <w:b/>
          <w:lang w:val="de-AT"/>
        </w:rPr>
      </w:pPr>
      <w:r>
        <w:rPr>
          <w:rFonts w:cs="Arial"/>
          <w:b/>
          <w:lang w:val="de-AT"/>
        </w:rPr>
        <w:t xml:space="preserve">Studie der Universität für Weiterbildung Krems zeigt höhere Wirksamkeit nicht-medikamentöser Interventionen bei </w:t>
      </w:r>
      <w:r w:rsidR="00007C57">
        <w:rPr>
          <w:rFonts w:cs="Arial"/>
          <w:b/>
          <w:lang w:val="de-AT"/>
        </w:rPr>
        <w:t xml:space="preserve">teils </w:t>
      </w:r>
      <w:r>
        <w:rPr>
          <w:rFonts w:cs="Arial"/>
          <w:b/>
          <w:lang w:val="de-AT"/>
        </w:rPr>
        <w:t>niedrigeren Kosten</w:t>
      </w:r>
    </w:p>
    <w:p w14:paraId="4B50028C" w14:textId="163BCD66" w:rsidR="005C3291" w:rsidRDefault="00F034BC" w:rsidP="00900DE2">
      <w:pPr>
        <w:spacing w:line="276" w:lineRule="auto"/>
        <w:ind w:left="709"/>
        <w:rPr>
          <w:rFonts w:cs="Arial"/>
          <w:b/>
          <w:lang w:val="de-AT"/>
        </w:rPr>
      </w:pPr>
      <w:r>
        <w:rPr>
          <w:b/>
          <w:lang w:val="de-AT"/>
        </w:rPr>
        <w:t xml:space="preserve">Pharmakologische Raucherentwöhnungsprogramme sind hinsichtlich ihrer </w:t>
      </w:r>
      <w:r w:rsidR="00007C57">
        <w:rPr>
          <w:b/>
          <w:lang w:val="de-AT"/>
        </w:rPr>
        <w:t>K</w:t>
      </w:r>
      <w:r>
        <w:rPr>
          <w:b/>
          <w:lang w:val="de-AT"/>
        </w:rPr>
        <w:t xml:space="preserve">ostenwirksamkeit gut erforscht. Dieses Wissen fehlte bislang zu nicht-medikamentösen Maßnahmen. Diese Forschungslücke hat nun eine Studie der Universität für Weiterbildung Krems am </w:t>
      </w:r>
      <w:r w:rsidR="003C6235" w:rsidRPr="003C6235">
        <w:rPr>
          <w:b/>
          <w:lang w:val="de-AT"/>
        </w:rPr>
        <w:t>Department für Evidenzbasierte Medizin und Evaluation</w:t>
      </w:r>
      <w:r w:rsidR="003C6235">
        <w:rPr>
          <w:b/>
          <w:lang w:val="de-AT"/>
        </w:rPr>
        <w:t xml:space="preserve"> </w:t>
      </w:r>
      <w:r>
        <w:rPr>
          <w:b/>
          <w:lang w:val="de-AT"/>
        </w:rPr>
        <w:t xml:space="preserve">geschlossen </w:t>
      </w:r>
      <w:r w:rsidR="00F123E5">
        <w:rPr>
          <w:b/>
          <w:lang w:val="de-AT"/>
        </w:rPr>
        <w:t xml:space="preserve">– </w:t>
      </w:r>
      <w:r>
        <w:rPr>
          <w:b/>
          <w:lang w:val="de-AT"/>
        </w:rPr>
        <w:t xml:space="preserve">mit überraschendem Ergebnis: Interventionen, die auf Beratung und Bewusstseinsbildung setzen, zeigen eine überlegene Kostenwirksamkeit und verbessern die Lebensqualität. </w:t>
      </w:r>
    </w:p>
    <w:p w14:paraId="6A73C40B" w14:textId="77777777" w:rsidR="005C3291" w:rsidRDefault="005C3291" w:rsidP="00900DE2">
      <w:pPr>
        <w:spacing w:line="276" w:lineRule="auto"/>
        <w:ind w:left="709"/>
        <w:rPr>
          <w:rFonts w:cs="Arial"/>
          <w:b/>
          <w:lang w:val="de-AT"/>
        </w:rPr>
      </w:pPr>
    </w:p>
    <w:p w14:paraId="40EC269E" w14:textId="0F436CD8" w:rsidR="002524E5" w:rsidRDefault="00F034BC" w:rsidP="005C3291">
      <w:pPr>
        <w:spacing w:line="276" w:lineRule="auto"/>
        <w:ind w:left="709"/>
        <w:rPr>
          <w:rFonts w:cs="Arial"/>
          <w:bCs/>
          <w:lang w:val="de-AT"/>
        </w:rPr>
      </w:pPr>
      <w:r>
        <w:rPr>
          <w:rFonts w:cs="Arial"/>
          <w:bCs/>
          <w:lang w:val="de-AT"/>
        </w:rPr>
        <w:t>Wenngleich die Zahl von Raucher_innen seit den 1990er Jahren kontinuierlich gesunken ist, liegt</w:t>
      </w:r>
      <w:r w:rsidR="000C18C1">
        <w:rPr>
          <w:rFonts w:cs="Arial"/>
          <w:bCs/>
          <w:lang w:val="de-AT"/>
        </w:rPr>
        <w:t xml:space="preserve"> laut einer Eurobarometer-Befragung</w:t>
      </w:r>
      <w:r w:rsidR="000C18C1">
        <w:rPr>
          <w:rStyle w:val="Funotenzeichen"/>
          <w:rFonts w:cs="Arial"/>
          <w:bCs/>
          <w:lang w:val="de-AT"/>
        </w:rPr>
        <w:footnoteReference w:id="2"/>
      </w:r>
      <w:r>
        <w:rPr>
          <w:rFonts w:cs="Arial"/>
          <w:bCs/>
          <w:lang w:val="de-AT"/>
        </w:rPr>
        <w:t xml:space="preserve"> die Zahl derer, die regelmäßig zu Rauchware greifen, aktuell immer noch bei 24 Prozent als Durchschnittswert für Europa. Länder mit den meisten Raucher_innen</w:t>
      </w:r>
      <w:r w:rsidRPr="00F034BC">
        <w:rPr>
          <w:rFonts w:cs="Arial"/>
          <w:bCs/>
          <w:lang w:val="de-AT"/>
        </w:rPr>
        <w:t xml:space="preserve"> sind </w:t>
      </w:r>
      <w:r w:rsidR="00FA181A">
        <w:rPr>
          <w:rFonts w:cs="Arial"/>
          <w:bCs/>
          <w:lang w:val="de-AT"/>
        </w:rPr>
        <w:t xml:space="preserve">nach dieser Befragung </w:t>
      </w:r>
      <w:r w:rsidRPr="00F034BC">
        <w:rPr>
          <w:rFonts w:cs="Arial"/>
          <w:bCs/>
          <w:lang w:val="de-AT"/>
        </w:rPr>
        <w:t>in Osteuropa zu finden</w:t>
      </w:r>
      <w:r>
        <w:rPr>
          <w:rFonts w:cs="Arial"/>
          <w:bCs/>
          <w:lang w:val="de-AT"/>
        </w:rPr>
        <w:t xml:space="preserve">, </w:t>
      </w:r>
      <w:r w:rsidR="006A1F9F">
        <w:rPr>
          <w:rFonts w:cs="Arial"/>
          <w:bCs/>
          <w:lang w:val="de-AT"/>
        </w:rPr>
        <w:t xml:space="preserve">an der Spitze liegt Bulgarien mit </w:t>
      </w:r>
      <w:r w:rsidRPr="00F034BC">
        <w:rPr>
          <w:rFonts w:cs="Arial"/>
          <w:bCs/>
          <w:lang w:val="de-AT"/>
        </w:rPr>
        <w:t xml:space="preserve">37 </w:t>
      </w:r>
      <w:r>
        <w:rPr>
          <w:rFonts w:cs="Arial"/>
          <w:bCs/>
          <w:lang w:val="de-AT"/>
        </w:rPr>
        <w:t>Prozent</w:t>
      </w:r>
      <w:r w:rsidR="006A1F9F">
        <w:rPr>
          <w:rFonts w:cs="Arial"/>
          <w:bCs/>
          <w:lang w:val="de-AT"/>
        </w:rPr>
        <w:t xml:space="preserve">. </w:t>
      </w:r>
      <w:r w:rsidR="006A1F9F" w:rsidRPr="006A1F9F">
        <w:rPr>
          <w:rFonts w:cs="Arial"/>
          <w:bCs/>
          <w:lang w:val="de-AT"/>
        </w:rPr>
        <w:t xml:space="preserve">Raucherentwöhnungsprogramme </w:t>
      </w:r>
      <w:r w:rsidR="006A1F9F">
        <w:rPr>
          <w:rFonts w:cs="Arial"/>
          <w:bCs/>
          <w:lang w:val="de-AT"/>
        </w:rPr>
        <w:t xml:space="preserve">im Rahmen der Gesundheitspolitik </w:t>
      </w:r>
      <w:r w:rsidR="006A1F9F" w:rsidRPr="006A1F9F">
        <w:rPr>
          <w:rFonts w:cs="Arial"/>
          <w:bCs/>
          <w:lang w:val="de-AT"/>
        </w:rPr>
        <w:t>sind</w:t>
      </w:r>
      <w:r w:rsidR="006A1F9F">
        <w:rPr>
          <w:rFonts w:cs="Arial"/>
          <w:bCs/>
          <w:lang w:val="de-AT"/>
        </w:rPr>
        <w:t xml:space="preserve"> daher</w:t>
      </w:r>
      <w:r w:rsidR="006A1F9F" w:rsidRPr="006A1F9F">
        <w:rPr>
          <w:rFonts w:cs="Arial"/>
          <w:bCs/>
          <w:lang w:val="de-AT"/>
        </w:rPr>
        <w:t xml:space="preserve"> in vielen europäischen Ländern weit verbreitet</w:t>
      </w:r>
      <w:r w:rsidR="006A1F9F">
        <w:rPr>
          <w:rFonts w:cs="Arial"/>
          <w:bCs/>
          <w:lang w:val="de-AT"/>
        </w:rPr>
        <w:t xml:space="preserve">, wobei die </w:t>
      </w:r>
      <w:r w:rsidR="000C18C1">
        <w:rPr>
          <w:rFonts w:cs="Arial"/>
          <w:bCs/>
          <w:lang w:val="de-AT"/>
        </w:rPr>
        <w:t xml:space="preserve">Kostenwirksamkeit </w:t>
      </w:r>
      <w:r w:rsidR="006A1F9F">
        <w:rPr>
          <w:rFonts w:cs="Arial"/>
          <w:bCs/>
          <w:lang w:val="de-AT"/>
        </w:rPr>
        <w:t>insbesondere von pharmakologischen Maßnahmen, also des Einsatzes von Medikamenten zur Raucherentwöhnung</w:t>
      </w:r>
      <w:r w:rsidR="00F123E5">
        <w:rPr>
          <w:rFonts w:cs="Arial"/>
          <w:bCs/>
          <w:lang w:val="de-AT"/>
        </w:rPr>
        <w:t>,</w:t>
      </w:r>
      <w:r w:rsidR="006A1F9F">
        <w:rPr>
          <w:rFonts w:cs="Arial"/>
          <w:bCs/>
          <w:lang w:val="de-AT"/>
        </w:rPr>
        <w:t xml:space="preserve"> gut erforscht sind. Wie das </w:t>
      </w:r>
      <w:r w:rsidR="003C6235" w:rsidRPr="003C6235">
        <w:rPr>
          <w:rFonts w:cs="Arial"/>
          <w:bCs/>
          <w:lang w:val="de-AT"/>
        </w:rPr>
        <w:t>Department für Evidenzbasierte Medizin und Evaluation</w:t>
      </w:r>
      <w:r w:rsidR="003C6235">
        <w:rPr>
          <w:rFonts w:cs="Arial"/>
          <w:bCs/>
          <w:lang w:val="de-AT"/>
        </w:rPr>
        <w:t xml:space="preserve"> herausgefunden hat, gab es bisher kaum Wissen zur </w:t>
      </w:r>
      <w:r w:rsidR="000C18C1">
        <w:rPr>
          <w:rFonts w:cs="Arial"/>
          <w:bCs/>
          <w:lang w:val="de-AT"/>
        </w:rPr>
        <w:t xml:space="preserve">Kosteneffektivität </w:t>
      </w:r>
      <w:r w:rsidR="003C6235">
        <w:rPr>
          <w:rFonts w:cs="Arial"/>
          <w:bCs/>
          <w:lang w:val="de-AT"/>
        </w:rPr>
        <w:t xml:space="preserve">nicht-medikamentöser Maßnahmen wie individuelle Beratungen. Mithilfe einer Metastudie, wofür </w:t>
      </w:r>
      <w:r w:rsidR="002524E5">
        <w:rPr>
          <w:rFonts w:cs="Arial"/>
          <w:bCs/>
          <w:lang w:val="de-AT"/>
        </w:rPr>
        <w:t>9541 Abstracts wissenschaftlicher Veröffentlichungen gescreent wurden, konnte nun erstmals auf Grundlage evidenzbasierte</w:t>
      </w:r>
      <w:r w:rsidR="00336A68">
        <w:rPr>
          <w:rFonts w:cs="Arial"/>
          <w:bCs/>
          <w:lang w:val="de-AT"/>
        </w:rPr>
        <w:t>r</w:t>
      </w:r>
      <w:r w:rsidR="002524E5">
        <w:rPr>
          <w:rFonts w:cs="Arial"/>
          <w:bCs/>
          <w:lang w:val="de-AT"/>
        </w:rPr>
        <w:t xml:space="preserve"> Daten diese Lücke geschlossen und das Bild zur Wirksamkeit von Raucherentwöhnungsprogrammen komplettiert werden. </w:t>
      </w:r>
    </w:p>
    <w:p w14:paraId="102D27B4" w14:textId="77777777" w:rsidR="002524E5" w:rsidRDefault="002524E5" w:rsidP="005C3291">
      <w:pPr>
        <w:spacing w:line="276" w:lineRule="auto"/>
        <w:ind w:left="709"/>
        <w:rPr>
          <w:rFonts w:cs="Arial"/>
          <w:bCs/>
          <w:lang w:val="de-AT"/>
        </w:rPr>
      </w:pPr>
    </w:p>
    <w:p w14:paraId="7928F0A3" w14:textId="510CAF7B" w:rsidR="00007C57" w:rsidRPr="00007C57" w:rsidRDefault="00007C57" w:rsidP="005C3291">
      <w:pPr>
        <w:spacing w:line="276" w:lineRule="auto"/>
        <w:ind w:left="709"/>
        <w:rPr>
          <w:rFonts w:cs="Arial"/>
          <w:b/>
          <w:lang w:val="de-AT"/>
        </w:rPr>
      </w:pPr>
      <w:r w:rsidRPr="00007C57">
        <w:rPr>
          <w:rFonts w:cs="Arial"/>
          <w:b/>
          <w:lang w:val="de-AT"/>
        </w:rPr>
        <w:t>Europäische Vergleich</w:t>
      </w:r>
      <w:r>
        <w:rPr>
          <w:rFonts w:cs="Arial"/>
          <w:b/>
          <w:lang w:val="de-AT"/>
        </w:rPr>
        <w:t>s</w:t>
      </w:r>
      <w:r w:rsidRPr="00007C57">
        <w:rPr>
          <w:rFonts w:cs="Arial"/>
          <w:b/>
          <w:lang w:val="de-AT"/>
        </w:rPr>
        <w:t>daten für Gesundheit</w:t>
      </w:r>
      <w:r w:rsidR="00FA181A">
        <w:rPr>
          <w:rFonts w:cs="Arial"/>
          <w:b/>
          <w:lang w:val="de-AT"/>
        </w:rPr>
        <w:t>s</w:t>
      </w:r>
      <w:r w:rsidRPr="00007C57">
        <w:rPr>
          <w:rFonts w:cs="Arial"/>
          <w:b/>
          <w:lang w:val="de-AT"/>
        </w:rPr>
        <w:t>politik</w:t>
      </w:r>
    </w:p>
    <w:p w14:paraId="3C30D57A" w14:textId="4635136D" w:rsidR="00007C57" w:rsidRDefault="002524E5" w:rsidP="00007C57">
      <w:pPr>
        <w:spacing w:line="276" w:lineRule="auto"/>
        <w:ind w:left="709"/>
        <w:rPr>
          <w:rFonts w:cs="Arial"/>
          <w:bCs/>
          <w:lang w:val="de-AT"/>
        </w:rPr>
      </w:pPr>
      <w:r>
        <w:rPr>
          <w:rFonts w:cs="Arial"/>
          <w:bCs/>
          <w:lang w:val="de-AT"/>
        </w:rPr>
        <w:t xml:space="preserve">Das Ergebnis überrascht: „Wir konnten anhand unserer </w:t>
      </w:r>
      <w:r w:rsidR="00FA181A">
        <w:rPr>
          <w:rFonts w:cs="Arial"/>
          <w:bCs/>
          <w:lang w:val="de-AT"/>
        </w:rPr>
        <w:t>Metas</w:t>
      </w:r>
      <w:r>
        <w:rPr>
          <w:rFonts w:cs="Arial"/>
          <w:bCs/>
          <w:lang w:val="de-AT"/>
        </w:rPr>
        <w:t xml:space="preserve">tudie zeigen, dass </w:t>
      </w:r>
      <w:r w:rsidRPr="002524E5">
        <w:rPr>
          <w:rFonts w:cs="Arial"/>
          <w:bCs/>
          <w:lang w:val="de-AT"/>
        </w:rPr>
        <w:t xml:space="preserve">nicht-medikamentöse Maßnahmen wie Beratung und Aufklärung nicht nur wirksam, sondern auch wirtschaftlich sinnvoll sind. </w:t>
      </w:r>
      <w:r>
        <w:rPr>
          <w:rFonts w:cs="Arial"/>
          <w:bCs/>
          <w:lang w:val="de-AT"/>
        </w:rPr>
        <w:t>Die Studie</w:t>
      </w:r>
      <w:r w:rsidRPr="002524E5">
        <w:rPr>
          <w:rFonts w:cs="Arial"/>
          <w:bCs/>
          <w:lang w:val="de-AT"/>
        </w:rPr>
        <w:t xml:space="preserve"> liefert konkrete Zahlen und europäische Vergleichsdaten, die in der aktuellen Diskussion um Prävention und Gesundheitsausgaben von hoher Relevanz sind</w:t>
      </w:r>
      <w:r>
        <w:rPr>
          <w:rFonts w:cs="Arial"/>
          <w:bCs/>
          <w:lang w:val="de-AT"/>
        </w:rPr>
        <w:t xml:space="preserve">“, resümiert Studienautor </w:t>
      </w:r>
      <w:r w:rsidR="003C6235" w:rsidRPr="003C6235">
        <w:rPr>
          <w:rFonts w:cs="Arial"/>
          <w:bCs/>
          <w:lang w:val="de-AT"/>
        </w:rPr>
        <w:t>Dr. Alexander Braun, MSc MA</w:t>
      </w:r>
      <w:r>
        <w:rPr>
          <w:rFonts w:cs="Arial"/>
          <w:bCs/>
          <w:lang w:val="de-AT"/>
        </w:rPr>
        <w:t xml:space="preserve">. Er leitet das </w:t>
      </w:r>
      <w:r w:rsidRPr="002524E5">
        <w:rPr>
          <w:rFonts w:cs="Arial"/>
          <w:bCs/>
          <w:lang w:val="de-AT"/>
        </w:rPr>
        <w:t>Zentrum für evidenzbasierte Versorgungsforschung</w:t>
      </w:r>
      <w:r>
        <w:rPr>
          <w:rFonts w:cs="Arial"/>
          <w:bCs/>
          <w:lang w:val="de-AT"/>
        </w:rPr>
        <w:t xml:space="preserve">, </w:t>
      </w:r>
      <w:r w:rsidRPr="002524E5">
        <w:rPr>
          <w:rFonts w:cs="Arial"/>
          <w:bCs/>
          <w:lang w:val="de-AT"/>
        </w:rPr>
        <w:t>eine Kooperation zwischen dem Department für Evidenzbasierte Medizin und Evaluation und dem Niederösterreichischen Gesundheits- und Sozialfonds</w:t>
      </w:r>
      <w:r>
        <w:rPr>
          <w:rFonts w:cs="Arial"/>
          <w:bCs/>
          <w:lang w:val="de-AT"/>
        </w:rPr>
        <w:t xml:space="preserve">. </w:t>
      </w:r>
      <w:r w:rsidRPr="002524E5">
        <w:rPr>
          <w:rFonts w:cs="Arial"/>
          <w:bCs/>
          <w:lang w:val="de-AT"/>
        </w:rPr>
        <w:t>Besonders interessant</w:t>
      </w:r>
      <w:r>
        <w:rPr>
          <w:rFonts w:cs="Arial"/>
          <w:bCs/>
          <w:lang w:val="de-AT"/>
        </w:rPr>
        <w:t xml:space="preserve"> sei, so Braun weiter, dass d</w:t>
      </w:r>
      <w:r w:rsidRPr="002524E5">
        <w:rPr>
          <w:rFonts w:cs="Arial"/>
          <w:bCs/>
          <w:lang w:val="de-AT"/>
        </w:rPr>
        <w:t>igitale Interventionen nur dann kosteneffektiv</w:t>
      </w:r>
      <w:r>
        <w:rPr>
          <w:rFonts w:cs="Arial"/>
          <w:bCs/>
          <w:lang w:val="de-AT"/>
        </w:rPr>
        <w:t xml:space="preserve"> seien</w:t>
      </w:r>
      <w:r w:rsidRPr="002524E5">
        <w:rPr>
          <w:rFonts w:cs="Arial"/>
          <w:bCs/>
          <w:lang w:val="de-AT"/>
        </w:rPr>
        <w:t>, wenn sie mit persönlicher Beratung kombiniert w</w:t>
      </w:r>
      <w:r>
        <w:rPr>
          <w:rFonts w:cs="Arial"/>
          <w:bCs/>
          <w:lang w:val="de-AT"/>
        </w:rPr>
        <w:t>ü</w:t>
      </w:r>
      <w:r w:rsidRPr="002524E5">
        <w:rPr>
          <w:rFonts w:cs="Arial"/>
          <w:bCs/>
          <w:lang w:val="de-AT"/>
        </w:rPr>
        <w:t>rden</w:t>
      </w:r>
      <w:r>
        <w:rPr>
          <w:rFonts w:cs="Arial"/>
          <w:bCs/>
          <w:lang w:val="de-AT"/>
        </w:rPr>
        <w:t>. Dies sei ein besonders interessanter</w:t>
      </w:r>
      <w:r w:rsidRPr="002524E5">
        <w:rPr>
          <w:rFonts w:cs="Arial"/>
          <w:bCs/>
          <w:lang w:val="de-AT"/>
        </w:rPr>
        <w:t xml:space="preserve"> Aspekt für die Debatte um digitale Gesundheitslösungen</w:t>
      </w:r>
      <w:r>
        <w:rPr>
          <w:rFonts w:cs="Arial"/>
          <w:bCs/>
          <w:lang w:val="de-AT"/>
        </w:rPr>
        <w:t>, so Braun.</w:t>
      </w:r>
      <w:r w:rsidR="00007C57">
        <w:rPr>
          <w:rFonts w:cs="Arial"/>
          <w:bCs/>
          <w:lang w:val="de-AT"/>
        </w:rPr>
        <w:t xml:space="preserve"> </w:t>
      </w:r>
      <w:r w:rsidR="00FA181A">
        <w:rPr>
          <w:rFonts w:cs="Arial"/>
          <w:bCs/>
          <w:lang w:val="de-AT"/>
        </w:rPr>
        <w:t>Mit der Metastudie untersuchte Forschungen deuten</w:t>
      </w:r>
      <w:r w:rsidR="00007C57" w:rsidRPr="00007C57">
        <w:rPr>
          <w:rFonts w:cs="Arial"/>
          <w:bCs/>
          <w:lang w:val="de-AT"/>
        </w:rPr>
        <w:t xml:space="preserve"> darauf </w:t>
      </w:r>
      <w:r w:rsidR="00007C57" w:rsidRPr="00007C57">
        <w:rPr>
          <w:rFonts w:cs="Arial"/>
          <w:bCs/>
          <w:lang w:val="de-AT"/>
        </w:rPr>
        <w:lastRenderedPageBreak/>
        <w:t>hin, dass die Kombination von digitalen Tools mit persönlicher Beratung die effektivste Strategie zur Steigerung der Abstinenzraten in größeren Gruppen ist.</w:t>
      </w:r>
    </w:p>
    <w:p w14:paraId="66C98070" w14:textId="77777777" w:rsidR="00FA181A" w:rsidRPr="00007C57" w:rsidRDefault="00FA181A" w:rsidP="00007C57">
      <w:pPr>
        <w:spacing w:line="276" w:lineRule="auto"/>
        <w:ind w:left="709"/>
        <w:rPr>
          <w:rFonts w:cs="Arial"/>
          <w:bCs/>
          <w:lang w:val="de-AT"/>
        </w:rPr>
      </w:pPr>
    </w:p>
    <w:p w14:paraId="51915BA3" w14:textId="5AF9D6A9" w:rsidR="00007C57" w:rsidRPr="00007C57" w:rsidRDefault="00007C57" w:rsidP="003C6235">
      <w:pPr>
        <w:spacing w:line="276" w:lineRule="auto"/>
        <w:ind w:left="709"/>
        <w:rPr>
          <w:rFonts w:cs="Arial"/>
          <w:b/>
          <w:lang w:val="de-AT"/>
        </w:rPr>
      </w:pPr>
      <w:r w:rsidRPr="00007C57">
        <w:rPr>
          <w:rFonts w:cs="Arial"/>
          <w:b/>
          <w:lang w:val="de-AT"/>
        </w:rPr>
        <w:t>Gewinn für Gesundheit und Kassen</w:t>
      </w:r>
    </w:p>
    <w:p w14:paraId="6935FD5F" w14:textId="3887EBDF" w:rsidR="002524E5" w:rsidRPr="000E17B6" w:rsidRDefault="002524E5" w:rsidP="002524E5">
      <w:pPr>
        <w:spacing w:line="276" w:lineRule="auto"/>
        <w:ind w:left="709"/>
        <w:rPr>
          <w:rFonts w:cs="Arial"/>
          <w:bCs/>
          <w:lang w:val="de-AT"/>
        </w:rPr>
      </w:pPr>
      <w:r>
        <w:rPr>
          <w:rFonts w:cs="Arial"/>
          <w:bCs/>
          <w:lang w:val="de-AT"/>
        </w:rPr>
        <w:t xml:space="preserve">Die mit der Studie untersuchten nicht-pharmakologischen </w:t>
      </w:r>
      <w:r w:rsidRPr="000E17B6">
        <w:rPr>
          <w:rFonts w:cs="Arial"/>
          <w:bCs/>
          <w:lang w:val="de-AT"/>
        </w:rPr>
        <w:t>Interventionen umfass</w:t>
      </w:r>
      <w:r>
        <w:rPr>
          <w:rFonts w:cs="Arial"/>
          <w:bCs/>
          <w:lang w:val="de-AT"/>
        </w:rPr>
        <w:t>t</w:t>
      </w:r>
      <w:r w:rsidRPr="000E17B6">
        <w:rPr>
          <w:rFonts w:cs="Arial"/>
          <w:bCs/>
          <w:lang w:val="de-AT"/>
        </w:rPr>
        <w:t>en</w:t>
      </w:r>
      <w:r>
        <w:rPr>
          <w:rFonts w:cs="Arial"/>
          <w:bCs/>
          <w:lang w:val="de-AT"/>
        </w:rPr>
        <w:t xml:space="preserve"> </w:t>
      </w:r>
      <w:r w:rsidRPr="000E17B6">
        <w:rPr>
          <w:rFonts w:cs="Arial"/>
          <w:bCs/>
          <w:lang w:val="de-AT"/>
        </w:rPr>
        <w:t>Face-to-face-Beratung</w:t>
      </w:r>
      <w:r>
        <w:rPr>
          <w:rFonts w:cs="Arial"/>
          <w:bCs/>
          <w:lang w:val="de-AT"/>
        </w:rPr>
        <w:t>, d</w:t>
      </w:r>
      <w:r w:rsidRPr="000E17B6">
        <w:rPr>
          <w:rFonts w:cs="Arial"/>
          <w:bCs/>
          <w:lang w:val="de-AT"/>
        </w:rPr>
        <w:t>igitale und telefonische Beratung</w:t>
      </w:r>
      <w:r>
        <w:rPr>
          <w:rFonts w:cs="Arial"/>
          <w:bCs/>
          <w:lang w:val="de-AT"/>
        </w:rPr>
        <w:t xml:space="preserve">, </w:t>
      </w:r>
      <w:r w:rsidRPr="000E17B6">
        <w:rPr>
          <w:rFonts w:cs="Arial"/>
          <w:bCs/>
          <w:lang w:val="de-AT"/>
        </w:rPr>
        <w:t>Kostenübernahme durch Krankenkassen</w:t>
      </w:r>
      <w:r>
        <w:rPr>
          <w:rFonts w:cs="Arial"/>
          <w:bCs/>
          <w:lang w:val="de-AT"/>
        </w:rPr>
        <w:t xml:space="preserve"> und</w:t>
      </w:r>
      <w:r w:rsidRPr="000E17B6">
        <w:rPr>
          <w:rFonts w:cs="Arial"/>
          <w:bCs/>
          <w:lang w:val="de-AT"/>
        </w:rPr>
        <w:t xml:space="preserve"> Bewusstseinsbildung</w:t>
      </w:r>
      <w:r>
        <w:rPr>
          <w:rFonts w:cs="Arial"/>
          <w:bCs/>
          <w:lang w:val="de-AT"/>
        </w:rPr>
        <w:t xml:space="preserve">. </w:t>
      </w:r>
      <w:r w:rsidRPr="000E17B6">
        <w:rPr>
          <w:rFonts w:cs="Arial"/>
          <w:bCs/>
          <w:lang w:val="de-AT"/>
        </w:rPr>
        <w:t>76,9</w:t>
      </w:r>
      <w:r w:rsidRPr="000E17B6">
        <w:rPr>
          <w:rFonts w:ascii="Arial" w:hAnsi="Arial" w:cs="Arial"/>
          <w:bCs/>
          <w:lang w:val="de-AT"/>
        </w:rPr>
        <w:t> </w:t>
      </w:r>
      <w:r>
        <w:rPr>
          <w:rFonts w:cs="Arial"/>
          <w:bCs/>
          <w:lang w:val="de-AT"/>
        </w:rPr>
        <w:t>Prozent</w:t>
      </w:r>
      <w:r w:rsidRPr="000E17B6">
        <w:rPr>
          <w:rFonts w:cs="Arial"/>
          <w:bCs/>
          <w:lang w:val="de-AT"/>
        </w:rPr>
        <w:t xml:space="preserve"> der analysierten ICERs (Kosten-Effektivit</w:t>
      </w:r>
      <w:r w:rsidRPr="000E17B6">
        <w:rPr>
          <w:rFonts w:cs="Univers"/>
          <w:bCs/>
          <w:lang w:val="de-AT"/>
        </w:rPr>
        <w:t>ä</w:t>
      </w:r>
      <w:r w:rsidRPr="000E17B6">
        <w:rPr>
          <w:rFonts w:cs="Arial"/>
          <w:bCs/>
          <w:lang w:val="de-AT"/>
        </w:rPr>
        <w:t>ts-Verh</w:t>
      </w:r>
      <w:r w:rsidRPr="000E17B6">
        <w:rPr>
          <w:rFonts w:cs="Univers"/>
          <w:bCs/>
          <w:lang w:val="de-AT"/>
        </w:rPr>
        <w:t>ä</w:t>
      </w:r>
      <w:r w:rsidRPr="000E17B6">
        <w:rPr>
          <w:rFonts w:cs="Arial"/>
          <w:bCs/>
          <w:lang w:val="de-AT"/>
        </w:rPr>
        <w:t xml:space="preserve">ltnisse) zeigen eine </w:t>
      </w:r>
      <w:r w:rsidRPr="000E17B6">
        <w:rPr>
          <w:rFonts w:cs="Univers"/>
          <w:bCs/>
          <w:lang w:val="de-AT"/>
        </w:rPr>
        <w:t>ü</w:t>
      </w:r>
      <w:r w:rsidRPr="000E17B6">
        <w:rPr>
          <w:rFonts w:cs="Arial"/>
          <w:bCs/>
          <w:lang w:val="de-AT"/>
        </w:rPr>
        <w:t>berlegene Kostenwirksamkeit</w:t>
      </w:r>
      <w:r>
        <w:rPr>
          <w:rFonts w:cs="Arial"/>
          <w:bCs/>
          <w:lang w:val="de-AT"/>
        </w:rPr>
        <w:t xml:space="preserve"> von Maßnahmen, die ohne Medikamenteneinsatz auskommen</w:t>
      </w:r>
      <w:r w:rsidRPr="000E17B6">
        <w:rPr>
          <w:rFonts w:cs="Arial"/>
          <w:bCs/>
          <w:lang w:val="de-AT"/>
        </w:rPr>
        <w:t xml:space="preserve">. In </w:t>
      </w:r>
      <w:r>
        <w:rPr>
          <w:rFonts w:cs="Arial"/>
          <w:bCs/>
          <w:lang w:val="de-AT"/>
        </w:rPr>
        <w:t xml:space="preserve">neun der gescreenten </w:t>
      </w:r>
      <w:r w:rsidRPr="000E17B6">
        <w:rPr>
          <w:rFonts w:cs="Arial"/>
          <w:bCs/>
          <w:lang w:val="de-AT"/>
        </w:rPr>
        <w:t>Studien waren die Interventionen sogar dominant –</w:t>
      </w:r>
      <w:r w:rsidR="000C18C1">
        <w:rPr>
          <w:rFonts w:cs="Arial"/>
          <w:bCs/>
          <w:lang w:val="de-AT"/>
        </w:rPr>
        <w:t xml:space="preserve"> d.h.</w:t>
      </w:r>
      <w:r w:rsidRPr="000E17B6">
        <w:rPr>
          <w:rFonts w:cs="Arial"/>
          <w:bCs/>
          <w:lang w:val="de-AT"/>
        </w:rPr>
        <w:t xml:space="preserve"> sie verbesserten die Lebensqualität und senkten gleichzeitig die Kosten.</w:t>
      </w:r>
    </w:p>
    <w:p w14:paraId="57462484" w14:textId="5AA9253F" w:rsidR="002524E5" w:rsidRDefault="002524E5" w:rsidP="002524E5">
      <w:pPr>
        <w:spacing w:line="276" w:lineRule="auto"/>
        <w:ind w:left="709"/>
        <w:rPr>
          <w:rFonts w:cs="Arial"/>
          <w:bCs/>
          <w:lang w:val="de-AT"/>
        </w:rPr>
      </w:pPr>
      <w:r w:rsidRPr="000E17B6">
        <w:rPr>
          <w:rFonts w:cs="Arial"/>
          <w:bCs/>
          <w:lang w:val="de-AT"/>
        </w:rPr>
        <w:t xml:space="preserve">Die durchschnittlich gewonnenen </w:t>
      </w:r>
      <w:r w:rsidR="00007C57">
        <w:rPr>
          <w:rFonts w:cs="Arial"/>
          <w:bCs/>
          <w:lang w:val="de-AT"/>
        </w:rPr>
        <w:t>„</w:t>
      </w:r>
      <w:r w:rsidR="000C18C1">
        <w:rPr>
          <w:rFonts w:cs="Arial"/>
          <w:bCs/>
          <w:lang w:val="de-AT"/>
        </w:rPr>
        <w:t>Qualitätsbereinigten Lebensjahre</w:t>
      </w:r>
      <w:r w:rsidR="00007C57">
        <w:rPr>
          <w:rFonts w:cs="Arial"/>
          <w:bCs/>
          <w:lang w:val="de-AT"/>
        </w:rPr>
        <w:t xml:space="preserve">“, kurz </w:t>
      </w:r>
      <w:r w:rsidRPr="000E17B6">
        <w:rPr>
          <w:rFonts w:cs="Arial"/>
          <w:bCs/>
          <w:lang w:val="de-AT"/>
        </w:rPr>
        <w:t>QALYs</w:t>
      </w:r>
      <w:r w:rsidR="00007C57">
        <w:rPr>
          <w:rFonts w:cs="Arial"/>
          <w:bCs/>
          <w:lang w:val="de-AT"/>
        </w:rPr>
        <w:t>,</w:t>
      </w:r>
      <w:r w:rsidRPr="000E17B6">
        <w:rPr>
          <w:rFonts w:cs="Arial"/>
          <w:bCs/>
          <w:lang w:val="de-AT"/>
        </w:rPr>
        <w:t xml:space="preserve"> lagen bei 0,02 pro Person, </w:t>
      </w:r>
      <w:r w:rsidR="001A0C30">
        <w:rPr>
          <w:rFonts w:cs="Arial"/>
          <w:bCs/>
          <w:lang w:val="de-AT"/>
        </w:rPr>
        <w:t xml:space="preserve">fast </w:t>
      </w:r>
      <w:r w:rsidRPr="000E17B6">
        <w:rPr>
          <w:rFonts w:cs="Arial"/>
          <w:bCs/>
          <w:lang w:val="de-AT"/>
        </w:rPr>
        <w:t>alle</w:t>
      </w:r>
      <w:r w:rsidR="00007C57">
        <w:rPr>
          <w:rFonts w:cs="Arial"/>
          <w:bCs/>
          <w:lang w:val="de-AT"/>
        </w:rPr>
        <w:t xml:space="preserve"> </w:t>
      </w:r>
      <w:r w:rsidRPr="000E17B6">
        <w:rPr>
          <w:rFonts w:cs="Arial"/>
          <w:bCs/>
          <w:lang w:val="de-AT"/>
        </w:rPr>
        <w:t>ICER</w:t>
      </w:r>
      <w:r w:rsidR="00007C57">
        <w:rPr>
          <w:rFonts w:cs="Arial"/>
          <w:bCs/>
          <w:lang w:val="de-AT"/>
        </w:rPr>
        <w:t>s</w:t>
      </w:r>
      <w:r w:rsidRPr="000E17B6">
        <w:rPr>
          <w:rFonts w:cs="Arial"/>
          <w:bCs/>
          <w:lang w:val="de-AT"/>
        </w:rPr>
        <w:t xml:space="preserve"> lagen unter dem europäischen Schwellenwert von 25.000</w:t>
      </w:r>
      <w:r w:rsidRPr="000E17B6">
        <w:rPr>
          <w:rFonts w:ascii="Arial" w:hAnsi="Arial" w:cs="Arial"/>
          <w:bCs/>
          <w:lang w:val="de-AT"/>
        </w:rPr>
        <w:t> </w:t>
      </w:r>
      <w:r w:rsidR="00007C57">
        <w:rPr>
          <w:rFonts w:cs="Univers"/>
          <w:bCs/>
          <w:lang w:val="de-AT"/>
        </w:rPr>
        <w:t xml:space="preserve">Euro pro </w:t>
      </w:r>
      <w:r w:rsidR="00007C57">
        <w:rPr>
          <w:rFonts w:cs="Arial"/>
          <w:bCs/>
          <w:lang w:val="de-AT"/>
        </w:rPr>
        <w:t>Lebensjahr</w:t>
      </w:r>
      <w:r w:rsidRPr="000E17B6">
        <w:rPr>
          <w:rFonts w:cs="Arial"/>
          <w:bCs/>
          <w:lang w:val="de-AT"/>
        </w:rPr>
        <w:t>.</w:t>
      </w:r>
      <w:r w:rsidR="00007C57">
        <w:rPr>
          <w:rFonts w:cs="Arial"/>
          <w:bCs/>
          <w:lang w:val="de-AT"/>
        </w:rPr>
        <w:t xml:space="preserve"> QALY steht für gesundes Lebensjahr und</w:t>
      </w:r>
      <w:r w:rsidR="00007C57" w:rsidRPr="00007C57">
        <w:rPr>
          <w:rFonts w:cs="Arial"/>
          <w:bCs/>
          <w:lang w:val="de-AT"/>
        </w:rPr>
        <w:t xml:space="preserve"> ist ein Maß, das in der Gesundheitsökonomie und medizinischen Forschung verwendet wird, um den Nutzen medizinischer Maßnahmen zu bewerten.</w:t>
      </w:r>
      <w:r w:rsidR="00336A68">
        <w:rPr>
          <w:rFonts w:cs="Arial"/>
          <w:bCs/>
          <w:lang w:val="de-AT"/>
        </w:rPr>
        <w:t xml:space="preserve"> </w:t>
      </w:r>
    </w:p>
    <w:p w14:paraId="2692538C" w14:textId="77777777" w:rsidR="00FA181A" w:rsidRDefault="00FA181A" w:rsidP="002524E5">
      <w:pPr>
        <w:spacing w:line="276" w:lineRule="auto"/>
        <w:ind w:left="709"/>
        <w:rPr>
          <w:rFonts w:cs="Arial"/>
          <w:bCs/>
          <w:lang w:val="de-AT"/>
        </w:rPr>
      </w:pPr>
    </w:p>
    <w:p w14:paraId="65D1481A" w14:textId="1BBE2BCD" w:rsidR="00FA181A" w:rsidRPr="00FA181A" w:rsidRDefault="00FA181A" w:rsidP="002524E5">
      <w:pPr>
        <w:spacing w:line="276" w:lineRule="auto"/>
        <w:ind w:left="709"/>
        <w:rPr>
          <w:rFonts w:cs="Arial"/>
          <w:b/>
          <w:lang w:val="de-AT"/>
        </w:rPr>
      </w:pPr>
      <w:r w:rsidRPr="00FA181A">
        <w:rPr>
          <w:rFonts w:cs="Arial"/>
          <w:b/>
          <w:lang w:val="de-AT"/>
        </w:rPr>
        <w:t>Forschungsbedarf Osteuropa</w:t>
      </w:r>
    </w:p>
    <w:p w14:paraId="238CA54C" w14:textId="2606C8EA" w:rsidR="00FA181A" w:rsidRDefault="00FA181A" w:rsidP="00FA181A">
      <w:pPr>
        <w:spacing w:line="276" w:lineRule="auto"/>
        <w:ind w:left="709"/>
        <w:rPr>
          <w:rFonts w:cs="Arial"/>
          <w:bCs/>
          <w:lang w:val="de-AT"/>
        </w:rPr>
      </w:pPr>
      <w:r>
        <w:rPr>
          <w:rFonts w:cs="Arial"/>
          <w:bCs/>
          <w:lang w:val="de-AT"/>
        </w:rPr>
        <w:t xml:space="preserve">Weiteren Forschungsbedarf ortet Braun für </w:t>
      </w:r>
      <w:r w:rsidRPr="00007C57">
        <w:rPr>
          <w:rFonts w:cs="Arial"/>
          <w:bCs/>
          <w:lang w:val="de-AT"/>
        </w:rPr>
        <w:t>Osteuropa, wo die Raucherquote hoch ist</w:t>
      </w:r>
      <w:r>
        <w:rPr>
          <w:rFonts w:cs="Arial"/>
          <w:bCs/>
          <w:lang w:val="de-AT"/>
        </w:rPr>
        <w:t xml:space="preserve">. Dort, so Braun, lägen als Ergebnis der Studie </w:t>
      </w:r>
      <w:r w:rsidRPr="00007C57">
        <w:rPr>
          <w:rFonts w:cs="Arial"/>
          <w:bCs/>
          <w:lang w:val="de-AT"/>
        </w:rPr>
        <w:t xml:space="preserve">nur wenige Daten zu </w:t>
      </w:r>
      <w:r w:rsidR="001A0C30" w:rsidRPr="00007C57">
        <w:rPr>
          <w:rFonts w:cs="Arial"/>
          <w:bCs/>
          <w:lang w:val="de-AT"/>
        </w:rPr>
        <w:t>Kosten</w:t>
      </w:r>
      <w:r w:rsidR="001A0C30">
        <w:rPr>
          <w:rFonts w:cs="Arial"/>
          <w:bCs/>
          <w:lang w:val="de-AT"/>
        </w:rPr>
        <w:t xml:space="preserve"> und Wirksamkeit</w:t>
      </w:r>
      <w:r w:rsidR="001A0C30" w:rsidRPr="00007C57">
        <w:rPr>
          <w:rFonts w:cs="Arial"/>
          <w:bCs/>
          <w:lang w:val="de-AT"/>
        </w:rPr>
        <w:t xml:space="preserve"> </w:t>
      </w:r>
      <w:r w:rsidRPr="00007C57">
        <w:rPr>
          <w:rFonts w:cs="Arial"/>
          <w:bCs/>
          <w:lang w:val="de-AT"/>
        </w:rPr>
        <w:t>vor.</w:t>
      </w:r>
      <w:r>
        <w:rPr>
          <w:rFonts w:cs="Arial"/>
          <w:bCs/>
          <w:lang w:val="de-AT"/>
        </w:rPr>
        <w:t xml:space="preserve"> </w:t>
      </w:r>
      <w:r w:rsidRPr="00007C57">
        <w:rPr>
          <w:rFonts w:cs="Arial"/>
          <w:bCs/>
          <w:lang w:val="de-AT"/>
        </w:rPr>
        <w:t xml:space="preserve">Zukünftige Forschungsarbeiten sollten diesen Regionen </w:t>
      </w:r>
      <w:r>
        <w:rPr>
          <w:rFonts w:cs="Arial"/>
          <w:bCs/>
          <w:lang w:val="de-AT"/>
        </w:rPr>
        <w:t xml:space="preserve">daher </w:t>
      </w:r>
      <w:r w:rsidRPr="00007C57">
        <w:rPr>
          <w:rFonts w:cs="Arial"/>
          <w:bCs/>
          <w:lang w:val="de-AT"/>
        </w:rPr>
        <w:t>Vorrang einräumen, um die wirtschaftliche Tragfähigkeit von Interventionen zur Raucherentwöhnung in verschiedenen Gesundheitssystemen zu bewerten.</w:t>
      </w:r>
    </w:p>
    <w:p w14:paraId="2BE510AC" w14:textId="77777777" w:rsidR="00336A68" w:rsidRDefault="00336A68" w:rsidP="00FA181A">
      <w:pPr>
        <w:spacing w:line="276" w:lineRule="auto"/>
        <w:ind w:left="709"/>
        <w:rPr>
          <w:rFonts w:cs="Arial"/>
          <w:bCs/>
          <w:lang w:val="de-AT"/>
        </w:rPr>
      </w:pPr>
    </w:p>
    <w:p w14:paraId="29152FE7" w14:textId="646CB7AC" w:rsidR="000E17B6" w:rsidRPr="00336A68" w:rsidRDefault="002524E5" w:rsidP="000E17B6">
      <w:pPr>
        <w:spacing w:line="276" w:lineRule="auto"/>
        <w:ind w:left="709"/>
        <w:rPr>
          <w:rFonts w:cs="Arial"/>
          <w:bCs/>
          <w:lang w:val="de-AT"/>
        </w:rPr>
      </w:pPr>
      <w:r w:rsidRPr="00336A68">
        <w:rPr>
          <w:rFonts w:cs="Arial"/>
          <w:bCs/>
          <w:lang w:val="de-AT"/>
        </w:rPr>
        <w:t xml:space="preserve">Die Studie wurde im hochrangigen </w:t>
      </w:r>
      <w:r w:rsidR="000E17B6" w:rsidRPr="00336A68">
        <w:rPr>
          <w:rFonts w:cs="Arial"/>
          <w:bCs/>
          <w:lang w:val="de-AT"/>
        </w:rPr>
        <w:t>European Journal of Health Economics</w:t>
      </w:r>
      <w:r w:rsidRPr="00336A68">
        <w:rPr>
          <w:rFonts w:cs="Arial"/>
          <w:bCs/>
          <w:lang w:val="de-AT"/>
        </w:rPr>
        <w:t xml:space="preserve"> unter dem</w:t>
      </w:r>
      <w:r w:rsidR="000E17B6" w:rsidRPr="00336A68">
        <w:rPr>
          <w:rFonts w:cs="Arial"/>
          <w:bCs/>
          <w:lang w:val="de-AT"/>
        </w:rPr>
        <w:t xml:space="preserve"> </w:t>
      </w:r>
      <w:r w:rsidRPr="00336A68">
        <w:rPr>
          <w:rFonts w:cs="Arial"/>
          <w:bCs/>
          <w:lang w:val="de-AT"/>
        </w:rPr>
        <w:t xml:space="preserve">Titel „Breaking the habit“ </w:t>
      </w:r>
      <w:r w:rsidR="000E17B6" w:rsidRPr="00336A68">
        <w:rPr>
          <w:rFonts w:cs="Arial"/>
          <w:bCs/>
          <w:lang w:val="de-AT"/>
        </w:rPr>
        <w:t>publiziert</w:t>
      </w:r>
      <w:r w:rsidR="00336A68" w:rsidRPr="00336A68">
        <w:rPr>
          <w:rFonts w:cs="Arial"/>
          <w:bCs/>
          <w:lang w:val="de-AT"/>
        </w:rPr>
        <w:t xml:space="preserve"> </w:t>
      </w:r>
      <w:r w:rsidR="00336A68">
        <w:rPr>
          <w:rFonts w:cs="Arial"/>
          <w:bCs/>
          <w:lang w:val="de-AT"/>
        </w:rPr>
        <w:t>und</w:t>
      </w:r>
      <w:r w:rsidR="00336A68" w:rsidRPr="00336A68">
        <w:rPr>
          <w:rFonts w:cs="Arial"/>
          <w:bCs/>
          <w:lang w:val="de-AT"/>
        </w:rPr>
        <w:t xml:space="preserve"> vom Dachverband der Sozialversicherungsträger</w:t>
      </w:r>
      <w:r w:rsidR="00336A68">
        <w:rPr>
          <w:rFonts w:cs="Arial"/>
          <w:bCs/>
          <w:lang w:val="de-AT"/>
        </w:rPr>
        <w:t xml:space="preserve"> </w:t>
      </w:r>
      <w:r w:rsidR="00336A68" w:rsidRPr="00336A68">
        <w:rPr>
          <w:rFonts w:cs="Arial"/>
          <w:bCs/>
          <w:lang w:val="de-AT"/>
        </w:rPr>
        <w:t>finanziert</w:t>
      </w:r>
      <w:r w:rsidR="00336A68">
        <w:rPr>
          <w:rFonts w:cs="Arial"/>
          <w:bCs/>
          <w:lang w:val="de-AT"/>
        </w:rPr>
        <w:t>.</w:t>
      </w:r>
    </w:p>
    <w:p w14:paraId="2CDB7448" w14:textId="77777777" w:rsidR="000E17B6" w:rsidRPr="00336A68" w:rsidRDefault="000E17B6" w:rsidP="000E17B6">
      <w:pPr>
        <w:spacing w:line="276" w:lineRule="auto"/>
        <w:ind w:left="709"/>
        <w:rPr>
          <w:rFonts w:cs="Arial"/>
          <w:bCs/>
          <w:lang w:val="de-AT"/>
        </w:rPr>
      </w:pPr>
    </w:p>
    <w:p w14:paraId="5DD716B7" w14:textId="2168DF88" w:rsidR="000E17B6" w:rsidRPr="000E17B6" w:rsidRDefault="000E17B6" w:rsidP="000E17B6">
      <w:pPr>
        <w:spacing w:before="120" w:after="120" w:line="276" w:lineRule="auto"/>
        <w:ind w:left="709"/>
        <w:rPr>
          <w:sz w:val="18"/>
          <w:szCs w:val="22"/>
          <w:lang w:val="de-AT"/>
        </w:rPr>
      </w:pPr>
      <w:r w:rsidRPr="000E17B6">
        <w:rPr>
          <w:sz w:val="18"/>
          <w:szCs w:val="22"/>
        </w:rPr>
        <w:t xml:space="preserve">Braun, A., Hyll, W. &amp; Krczal, E. Breaking the habit: a systematic review of the cost-effectiveness of non-pharmacological and combined interventions for smoking cessation in Europe. </w:t>
      </w:r>
      <w:r w:rsidRPr="00336A68">
        <w:rPr>
          <w:sz w:val="18"/>
          <w:szCs w:val="22"/>
          <w:lang w:val="de-AT"/>
        </w:rPr>
        <w:t xml:space="preserve">Eur J Health Econ (2025). </w:t>
      </w:r>
      <w:hyperlink r:id="rId8" w:history="1">
        <w:r w:rsidRPr="000E17B6">
          <w:rPr>
            <w:rStyle w:val="Hyperlink"/>
            <w:sz w:val="18"/>
            <w:szCs w:val="22"/>
            <w:lang w:val="de-AT"/>
          </w:rPr>
          <w:t>https://doi.org/10.1007/s10198-025-01855-7</w:t>
        </w:r>
      </w:hyperlink>
      <w:r w:rsidRPr="000E17B6">
        <w:rPr>
          <w:sz w:val="18"/>
          <w:szCs w:val="22"/>
          <w:lang w:val="de-AT"/>
        </w:rPr>
        <w:t xml:space="preserve"> </w:t>
      </w:r>
    </w:p>
    <w:p w14:paraId="4F7F7B69" w14:textId="77777777" w:rsidR="006855EB" w:rsidRDefault="006855EB" w:rsidP="006855EB">
      <w:pPr>
        <w:spacing w:before="120" w:after="120" w:line="276" w:lineRule="auto"/>
        <w:ind w:left="709"/>
        <w:rPr>
          <w:b/>
          <w:lang w:val="de-AT"/>
        </w:rPr>
      </w:pPr>
    </w:p>
    <w:p w14:paraId="3C1A6138" w14:textId="555F990D" w:rsidR="00546FD3" w:rsidRPr="00546FD3" w:rsidRDefault="00546FD3" w:rsidP="006855EB">
      <w:pPr>
        <w:spacing w:before="120" w:after="120" w:line="276" w:lineRule="auto"/>
        <w:ind w:left="709"/>
        <w:rPr>
          <w:rStyle w:val="Fett"/>
          <w:lang w:val="de-AT"/>
        </w:rPr>
      </w:pPr>
      <w:r w:rsidRPr="00546FD3">
        <w:rPr>
          <w:rStyle w:val="Fett"/>
          <w:lang w:val="de-AT"/>
        </w:rPr>
        <w:t>Rückfragen</w:t>
      </w:r>
    </w:p>
    <w:p w14:paraId="7CD0AA2A" w14:textId="45F7DFCD" w:rsidR="00007C57" w:rsidRDefault="00007C57">
      <w:pPr>
        <w:spacing w:before="120" w:after="240" w:line="276" w:lineRule="auto"/>
        <w:ind w:left="709"/>
        <w:rPr>
          <w:lang w:val="de-AT"/>
        </w:rPr>
      </w:pPr>
      <w:r w:rsidRPr="00007C57">
        <w:rPr>
          <w:lang w:val="de-AT"/>
        </w:rPr>
        <w:t>Dr. Alexander Braun, MSc MA</w:t>
      </w:r>
      <w:r>
        <w:rPr>
          <w:lang w:val="de-AT"/>
        </w:rPr>
        <w:br/>
      </w:r>
      <w:r w:rsidRPr="00007C57">
        <w:rPr>
          <w:lang w:val="de-AT"/>
        </w:rPr>
        <w:t xml:space="preserve">Leiter </w:t>
      </w:r>
      <w:r w:rsidR="001A0C30">
        <w:rPr>
          <w:lang w:val="de-AT"/>
        </w:rPr>
        <w:t xml:space="preserve">des </w:t>
      </w:r>
      <w:r w:rsidRPr="00007C57">
        <w:rPr>
          <w:lang w:val="de-AT"/>
        </w:rPr>
        <w:t>Zentrum</w:t>
      </w:r>
      <w:r w:rsidR="001A0C30">
        <w:rPr>
          <w:lang w:val="de-AT"/>
        </w:rPr>
        <w:t>s</w:t>
      </w:r>
      <w:r w:rsidRPr="00007C57">
        <w:rPr>
          <w:lang w:val="de-AT"/>
        </w:rPr>
        <w:t xml:space="preserve"> für evidenzbasierte Versorgungsforschung</w:t>
      </w:r>
      <w:r>
        <w:rPr>
          <w:lang w:val="de-AT"/>
        </w:rPr>
        <w:br/>
        <w:t>Universität für Weiterbildung Krems</w:t>
      </w:r>
      <w:r>
        <w:rPr>
          <w:lang w:val="de-AT"/>
        </w:rPr>
        <w:br/>
        <w:t>Tel.:</w:t>
      </w:r>
      <w:r w:rsidRPr="00007C57">
        <w:rPr>
          <w:lang w:val="de-AT"/>
        </w:rPr>
        <w:t xml:space="preserve"> +43 2732 893-5646</w:t>
      </w:r>
      <w:r>
        <w:rPr>
          <w:lang w:val="de-AT"/>
        </w:rPr>
        <w:br/>
        <w:t>E-Mail:</w:t>
      </w:r>
      <w:r w:rsidRPr="00007C57">
        <w:rPr>
          <w:lang w:val="de-AT"/>
        </w:rPr>
        <w:t xml:space="preserve"> </w:t>
      </w:r>
      <w:hyperlink r:id="rId9" w:history="1">
        <w:r w:rsidR="00336A68" w:rsidRPr="00E22077">
          <w:rPr>
            <w:rStyle w:val="Hyperlink"/>
            <w:lang w:val="de-AT"/>
          </w:rPr>
          <w:t>alexander.braun@donau-uni.ac.at</w:t>
        </w:r>
      </w:hyperlink>
      <w:r w:rsidR="00336A68">
        <w:rPr>
          <w:lang w:val="de-AT"/>
        </w:rPr>
        <w:t xml:space="preserve"> </w:t>
      </w:r>
    </w:p>
    <w:sectPr w:rsidR="00007C57" w:rsidSect="00917717">
      <w:headerReference w:type="default" r:id="rId10"/>
      <w:footerReference w:type="default" r:id="rId11"/>
      <w:pgSz w:w="11900" w:h="16840"/>
      <w:pgMar w:top="2552" w:right="1417" w:bottom="1134" w:left="1133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CEA90C" w14:textId="77777777" w:rsidR="001752FB" w:rsidRDefault="001752FB" w:rsidP="00840BEC">
      <w:r>
        <w:separator/>
      </w:r>
    </w:p>
  </w:endnote>
  <w:endnote w:type="continuationSeparator" w:id="0">
    <w:p w14:paraId="02540FB3" w14:textId="77777777" w:rsidR="001752FB" w:rsidRDefault="001752FB" w:rsidP="00840BEC">
      <w:r>
        <w:continuationSeparator/>
      </w:r>
    </w:p>
  </w:endnote>
  <w:endnote w:type="continuationNotice" w:id="1">
    <w:p w14:paraId="69812666" w14:textId="77777777" w:rsidR="001752FB" w:rsidRDefault="001752F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Univers 65">
    <w:altName w:val="Calibri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nivers">
    <w:panose1 w:val="020B0603020202030204"/>
    <w:charset w:val="00"/>
    <w:family w:val="swiss"/>
    <w:pitch w:val="variable"/>
    <w:sig w:usb0="80000287" w:usb1="00000000" w:usb2="00000000" w:usb3="00000000" w:csb0="0000009F" w:csb1="00000000"/>
  </w:font>
  <w:font w:name="Univers 55">
    <w:altName w:val="Cambria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Utopia (T1)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Univers LT Pro 55">
    <w:altName w:val="Calibri"/>
    <w:charset w:val="00"/>
    <w:family w:val="swiss"/>
    <w:pitch w:val="variable"/>
    <w:sig w:usb0="A00000AF" w:usb1="5000205B" w:usb2="00000000" w:usb3="00000000" w:csb0="00000093" w:csb1="00000000"/>
  </w:font>
  <w:font w:name="Univers LT Pro 45 Light">
    <w:altName w:val="Calibri"/>
    <w:charset w:val="00"/>
    <w:family w:val="swiss"/>
    <w:pitch w:val="variable"/>
    <w:sig w:usb0="A00000AF" w:usb1="5000205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D5C5DA" w14:textId="77777777" w:rsidR="009013FC" w:rsidRDefault="00726476" w:rsidP="00726476">
    <w:pPr>
      <w:pStyle w:val="Fuzeile"/>
      <w:ind w:left="-1133" w:right="-1417"/>
    </w:pPr>
    <w:r>
      <w:rPr>
        <w:noProof/>
        <w:lang w:val="de-AT" w:eastAsia="de-AT"/>
      </w:rPr>
      <w:drawing>
        <wp:inline distT="0" distB="0" distL="0" distR="0" wp14:anchorId="60F33628" wp14:editId="6D71795D">
          <wp:extent cx="7534275" cy="975024"/>
          <wp:effectExtent l="0" t="0" r="0" b="0"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473" cy="100507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EEB0E1" w14:textId="77777777" w:rsidR="001752FB" w:rsidRDefault="001752FB" w:rsidP="00840BEC">
      <w:r>
        <w:separator/>
      </w:r>
    </w:p>
  </w:footnote>
  <w:footnote w:type="continuationSeparator" w:id="0">
    <w:p w14:paraId="66B5ECEF" w14:textId="77777777" w:rsidR="001752FB" w:rsidRDefault="001752FB" w:rsidP="00840BEC">
      <w:r>
        <w:continuationSeparator/>
      </w:r>
    </w:p>
  </w:footnote>
  <w:footnote w:type="continuationNotice" w:id="1">
    <w:p w14:paraId="3EB4C753" w14:textId="77777777" w:rsidR="001752FB" w:rsidRDefault="001752FB"/>
  </w:footnote>
  <w:footnote w:id="2">
    <w:p w14:paraId="7122D61D" w14:textId="77777777" w:rsidR="000C18C1" w:rsidRPr="002524E5" w:rsidRDefault="000C18C1" w:rsidP="000C18C1">
      <w:pPr>
        <w:pStyle w:val="Funotentext"/>
        <w:rPr>
          <w:sz w:val="18"/>
          <w:szCs w:val="18"/>
        </w:rPr>
      </w:pPr>
      <w:r w:rsidRPr="002524E5">
        <w:rPr>
          <w:rStyle w:val="Funotenzeichen"/>
          <w:sz w:val="18"/>
          <w:szCs w:val="18"/>
        </w:rPr>
        <w:footnoteRef/>
      </w:r>
      <w:r w:rsidRPr="002524E5">
        <w:rPr>
          <w:sz w:val="18"/>
          <w:szCs w:val="18"/>
        </w:rPr>
        <w:t xml:space="preserve"> </w:t>
      </w:r>
      <w:r w:rsidRPr="002524E5">
        <w:rPr>
          <w:noProof/>
          <w:sz w:val="18"/>
          <w:szCs w:val="18"/>
        </w:rPr>
        <w:drawing>
          <wp:inline distT="0" distB="0" distL="0" distR="0" wp14:anchorId="607CFD1C" wp14:editId="36070EA3">
            <wp:extent cx="28575" cy="9525"/>
            <wp:effectExtent l="0" t="0" r="0" b="0"/>
            <wp:docPr id="1750133438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" cy="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524E5">
        <w:rPr>
          <w:sz w:val="18"/>
          <w:szCs w:val="18"/>
        </w:rPr>
        <w:t>Special Eurobarometer 539: Attitudes of Europeans towards tobacco and related products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D81ADD" w14:textId="77777777" w:rsidR="00D570F7" w:rsidRDefault="00D570F7" w:rsidP="00D570F7">
    <w:pPr>
      <w:ind w:left="-1133"/>
      <w:jc w:val="right"/>
    </w:pPr>
  </w:p>
  <w:p w14:paraId="798B4F5F" w14:textId="77777777" w:rsidR="00D570F7" w:rsidRDefault="00D570F7" w:rsidP="00D570F7">
    <w:pPr>
      <w:ind w:left="-1133"/>
      <w:jc w:val="right"/>
    </w:pPr>
  </w:p>
  <w:p w14:paraId="7070ED77" w14:textId="77777777" w:rsidR="00D570F7" w:rsidRDefault="00D570F7" w:rsidP="00D570F7">
    <w:pPr>
      <w:ind w:left="-1133"/>
      <w:jc w:val="right"/>
    </w:pPr>
  </w:p>
  <w:p w14:paraId="3752D51C" w14:textId="77777777" w:rsidR="00840BEC" w:rsidRPr="00D776C7" w:rsidRDefault="00D570F7" w:rsidP="00D570F7">
    <w:pPr>
      <w:ind w:left="-1133"/>
      <w:jc w:val="right"/>
    </w:pPr>
    <w:r>
      <w:rPr>
        <w:noProof/>
        <w:lang w:val="de-AT" w:eastAsia="de-AT"/>
      </w:rPr>
      <w:drawing>
        <wp:inline distT="0" distB="0" distL="0" distR="0" wp14:anchorId="2A4D96A2" wp14:editId="7D9890AD">
          <wp:extent cx="1957070" cy="738036"/>
          <wp:effectExtent l="0" t="0" r="5080" b="5080"/>
          <wp:docPr id="28" name="Picture 28" descr="Ein Bild, das Tex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64939" cy="7410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938F7"/>
    <w:multiLevelType w:val="hybridMultilevel"/>
    <w:tmpl w:val="E9AE34B0"/>
    <w:lvl w:ilvl="0" w:tplc="F9D608E0">
      <w:start w:val="1"/>
      <w:numFmt w:val="bullet"/>
      <w:lvlText w:val="&gt;"/>
      <w:lvlJc w:val="left"/>
      <w:pPr>
        <w:ind w:left="1200" w:hanging="718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" w15:restartNumberingAfterBreak="0">
    <w:nsid w:val="362A3549"/>
    <w:multiLevelType w:val="hybridMultilevel"/>
    <w:tmpl w:val="FE9AFD72"/>
    <w:lvl w:ilvl="0" w:tplc="E3D63736">
      <w:start w:val="1"/>
      <w:numFmt w:val="bullet"/>
      <w:pStyle w:val="Listenabsatz"/>
      <w:lvlText w:val="&gt;"/>
      <w:lvlJc w:val="left"/>
      <w:pPr>
        <w:ind w:left="1440" w:hanging="360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71734CB"/>
    <w:multiLevelType w:val="hybridMultilevel"/>
    <w:tmpl w:val="3F50594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EF7C3D"/>
    <w:multiLevelType w:val="hybridMultilevel"/>
    <w:tmpl w:val="E222B66E"/>
    <w:lvl w:ilvl="0" w:tplc="09EC026A">
      <w:numFmt w:val="bullet"/>
      <w:lvlText w:val=""/>
      <w:lvlJc w:val="left"/>
      <w:pPr>
        <w:ind w:left="900" w:hanging="420"/>
      </w:pPr>
      <w:rPr>
        <w:rFonts w:ascii="Wingdings" w:eastAsiaTheme="minorHAnsi" w:hAnsi="Wingdings" w:cs="Times New Roman" w:hint="default"/>
        <w:b/>
        <w:color w:val="D7003F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 w16cid:durableId="306008300">
    <w:abstractNumId w:val="0"/>
  </w:num>
  <w:num w:numId="2" w16cid:durableId="2105765844">
    <w:abstractNumId w:val="3"/>
  </w:num>
  <w:num w:numId="3" w16cid:durableId="1057976922">
    <w:abstractNumId w:val="1"/>
  </w:num>
  <w:num w:numId="4" w16cid:durableId="15928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6"/>
  <w:proofState w:spelling="clean" w:grammar="clean"/>
  <w:attachedTemplate r:id="rId1"/>
  <w:documentProtection w:formatting="1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5C63"/>
    <w:rsid w:val="00003C48"/>
    <w:rsid w:val="00007521"/>
    <w:rsid w:val="00007C57"/>
    <w:rsid w:val="00013D68"/>
    <w:rsid w:val="000146AB"/>
    <w:rsid w:val="00016B1C"/>
    <w:rsid w:val="00016F00"/>
    <w:rsid w:val="00023C8C"/>
    <w:rsid w:val="000264AA"/>
    <w:rsid w:val="0003436C"/>
    <w:rsid w:val="0003551F"/>
    <w:rsid w:val="00040A9E"/>
    <w:rsid w:val="00062A51"/>
    <w:rsid w:val="00062EA0"/>
    <w:rsid w:val="00066A3D"/>
    <w:rsid w:val="00075793"/>
    <w:rsid w:val="00082166"/>
    <w:rsid w:val="000829E2"/>
    <w:rsid w:val="00092CA6"/>
    <w:rsid w:val="00095333"/>
    <w:rsid w:val="00095C63"/>
    <w:rsid w:val="000964A7"/>
    <w:rsid w:val="000A08CA"/>
    <w:rsid w:val="000A104F"/>
    <w:rsid w:val="000A3663"/>
    <w:rsid w:val="000A699F"/>
    <w:rsid w:val="000B3080"/>
    <w:rsid w:val="000C0FD9"/>
    <w:rsid w:val="000C18C1"/>
    <w:rsid w:val="000C2F04"/>
    <w:rsid w:val="000C55A3"/>
    <w:rsid w:val="000D0325"/>
    <w:rsid w:val="000D0813"/>
    <w:rsid w:val="000D1053"/>
    <w:rsid w:val="000E0258"/>
    <w:rsid w:val="000E0666"/>
    <w:rsid w:val="000E17B6"/>
    <w:rsid w:val="000F00E0"/>
    <w:rsid w:val="000F28F6"/>
    <w:rsid w:val="000F2F16"/>
    <w:rsid w:val="000F4A28"/>
    <w:rsid w:val="001016BE"/>
    <w:rsid w:val="00101E20"/>
    <w:rsid w:val="00105899"/>
    <w:rsid w:val="00123B21"/>
    <w:rsid w:val="001261A7"/>
    <w:rsid w:val="00146C23"/>
    <w:rsid w:val="00147207"/>
    <w:rsid w:val="00154A19"/>
    <w:rsid w:val="001604D0"/>
    <w:rsid w:val="0016128C"/>
    <w:rsid w:val="00165A96"/>
    <w:rsid w:val="001752FB"/>
    <w:rsid w:val="00176BD6"/>
    <w:rsid w:val="00184650"/>
    <w:rsid w:val="0018682D"/>
    <w:rsid w:val="00187097"/>
    <w:rsid w:val="00187D42"/>
    <w:rsid w:val="00192D73"/>
    <w:rsid w:val="00195B06"/>
    <w:rsid w:val="0019643E"/>
    <w:rsid w:val="001A0C30"/>
    <w:rsid w:val="001A73D4"/>
    <w:rsid w:val="001A74EE"/>
    <w:rsid w:val="001B217B"/>
    <w:rsid w:val="001B64DD"/>
    <w:rsid w:val="001D2469"/>
    <w:rsid w:val="001E1BD2"/>
    <w:rsid w:val="001E6B7B"/>
    <w:rsid w:val="001F0B2C"/>
    <w:rsid w:val="001F25C6"/>
    <w:rsid w:val="001F7A74"/>
    <w:rsid w:val="0020464B"/>
    <w:rsid w:val="00204F39"/>
    <w:rsid w:val="00205527"/>
    <w:rsid w:val="00205573"/>
    <w:rsid w:val="0021E890"/>
    <w:rsid w:val="00220025"/>
    <w:rsid w:val="00222962"/>
    <w:rsid w:val="00232C5C"/>
    <w:rsid w:val="00233CDF"/>
    <w:rsid w:val="00237C30"/>
    <w:rsid w:val="0024243E"/>
    <w:rsid w:val="0024476F"/>
    <w:rsid w:val="002451F8"/>
    <w:rsid w:val="002516B2"/>
    <w:rsid w:val="002524E5"/>
    <w:rsid w:val="00253B49"/>
    <w:rsid w:val="002575F6"/>
    <w:rsid w:val="00262BBF"/>
    <w:rsid w:val="00263D17"/>
    <w:rsid w:val="002654A5"/>
    <w:rsid w:val="002716E0"/>
    <w:rsid w:val="00276FE1"/>
    <w:rsid w:val="0028658F"/>
    <w:rsid w:val="00290D26"/>
    <w:rsid w:val="002A0AAE"/>
    <w:rsid w:val="002A2A8B"/>
    <w:rsid w:val="002A3D9C"/>
    <w:rsid w:val="002A4A94"/>
    <w:rsid w:val="002B69E9"/>
    <w:rsid w:val="002B715B"/>
    <w:rsid w:val="002C78D9"/>
    <w:rsid w:val="002D232B"/>
    <w:rsid w:val="002D5E5C"/>
    <w:rsid w:val="002E1098"/>
    <w:rsid w:val="002E148A"/>
    <w:rsid w:val="002F545A"/>
    <w:rsid w:val="002F5B71"/>
    <w:rsid w:val="002F61A3"/>
    <w:rsid w:val="00311F0F"/>
    <w:rsid w:val="00312CF0"/>
    <w:rsid w:val="00321F7A"/>
    <w:rsid w:val="00322BEC"/>
    <w:rsid w:val="00323FFD"/>
    <w:rsid w:val="00324A67"/>
    <w:rsid w:val="00332B61"/>
    <w:rsid w:val="003359F8"/>
    <w:rsid w:val="00335AEF"/>
    <w:rsid w:val="00335F6D"/>
    <w:rsid w:val="00336A68"/>
    <w:rsid w:val="00347D11"/>
    <w:rsid w:val="0035232E"/>
    <w:rsid w:val="00355AE7"/>
    <w:rsid w:val="00361E80"/>
    <w:rsid w:val="00363090"/>
    <w:rsid w:val="003666C6"/>
    <w:rsid w:val="00367CC8"/>
    <w:rsid w:val="003764E1"/>
    <w:rsid w:val="00382243"/>
    <w:rsid w:val="003833BA"/>
    <w:rsid w:val="00390BB1"/>
    <w:rsid w:val="0039110C"/>
    <w:rsid w:val="00391823"/>
    <w:rsid w:val="003A46BE"/>
    <w:rsid w:val="003A6C44"/>
    <w:rsid w:val="003A6DF6"/>
    <w:rsid w:val="003A7428"/>
    <w:rsid w:val="003B3DA8"/>
    <w:rsid w:val="003B7BB5"/>
    <w:rsid w:val="003C6235"/>
    <w:rsid w:val="003F5514"/>
    <w:rsid w:val="004046DB"/>
    <w:rsid w:val="0040730C"/>
    <w:rsid w:val="00410985"/>
    <w:rsid w:val="0041246B"/>
    <w:rsid w:val="00413B41"/>
    <w:rsid w:val="00420623"/>
    <w:rsid w:val="00425419"/>
    <w:rsid w:val="00434ADB"/>
    <w:rsid w:val="00440503"/>
    <w:rsid w:val="00441BEF"/>
    <w:rsid w:val="004424C7"/>
    <w:rsid w:val="00443FBE"/>
    <w:rsid w:val="0045059C"/>
    <w:rsid w:val="00453A03"/>
    <w:rsid w:val="00472302"/>
    <w:rsid w:val="00474335"/>
    <w:rsid w:val="004744FA"/>
    <w:rsid w:val="00476F9B"/>
    <w:rsid w:val="00480B7E"/>
    <w:rsid w:val="004825E6"/>
    <w:rsid w:val="00482695"/>
    <w:rsid w:val="00485D0C"/>
    <w:rsid w:val="0049340B"/>
    <w:rsid w:val="00496FA6"/>
    <w:rsid w:val="004A053B"/>
    <w:rsid w:val="004A109E"/>
    <w:rsid w:val="004A186B"/>
    <w:rsid w:val="004A2D6E"/>
    <w:rsid w:val="004B14A5"/>
    <w:rsid w:val="004B663B"/>
    <w:rsid w:val="004B7BDB"/>
    <w:rsid w:val="004C2861"/>
    <w:rsid w:val="004D1792"/>
    <w:rsid w:val="004D40A6"/>
    <w:rsid w:val="004D4452"/>
    <w:rsid w:val="004D65F2"/>
    <w:rsid w:val="004D72D1"/>
    <w:rsid w:val="004E3806"/>
    <w:rsid w:val="004F1282"/>
    <w:rsid w:val="004F36A5"/>
    <w:rsid w:val="004F3CC9"/>
    <w:rsid w:val="004F5766"/>
    <w:rsid w:val="0050177B"/>
    <w:rsid w:val="0050342C"/>
    <w:rsid w:val="005046E9"/>
    <w:rsid w:val="0050571F"/>
    <w:rsid w:val="00525106"/>
    <w:rsid w:val="00546FD3"/>
    <w:rsid w:val="00550553"/>
    <w:rsid w:val="00555A66"/>
    <w:rsid w:val="005624BA"/>
    <w:rsid w:val="00563DA9"/>
    <w:rsid w:val="00571D30"/>
    <w:rsid w:val="00576593"/>
    <w:rsid w:val="00580EEA"/>
    <w:rsid w:val="00583D0C"/>
    <w:rsid w:val="005853A1"/>
    <w:rsid w:val="00591F02"/>
    <w:rsid w:val="005931A2"/>
    <w:rsid w:val="0059513C"/>
    <w:rsid w:val="005974C3"/>
    <w:rsid w:val="005C3291"/>
    <w:rsid w:val="005C6B21"/>
    <w:rsid w:val="005D2A80"/>
    <w:rsid w:val="005E2F6F"/>
    <w:rsid w:val="005E43ED"/>
    <w:rsid w:val="005E501E"/>
    <w:rsid w:val="005F05AD"/>
    <w:rsid w:val="005F2959"/>
    <w:rsid w:val="005F7D1C"/>
    <w:rsid w:val="00600ADD"/>
    <w:rsid w:val="00602763"/>
    <w:rsid w:val="00604074"/>
    <w:rsid w:val="0060513F"/>
    <w:rsid w:val="006139A1"/>
    <w:rsid w:val="00624B98"/>
    <w:rsid w:val="006341B1"/>
    <w:rsid w:val="00635C5C"/>
    <w:rsid w:val="006422FD"/>
    <w:rsid w:val="00647C39"/>
    <w:rsid w:val="00655A00"/>
    <w:rsid w:val="00661DEB"/>
    <w:rsid w:val="00670907"/>
    <w:rsid w:val="006779D7"/>
    <w:rsid w:val="0068371B"/>
    <w:rsid w:val="006855EB"/>
    <w:rsid w:val="0068629C"/>
    <w:rsid w:val="00692109"/>
    <w:rsid w:val="006A03C7"/>
    <w:rsid w:val="006A1F9F"/>
    <w:rsid w:val="006A5D18"/>
    <w:rsid w:val="006B1C9E"/>
    <w:rsid w:val="006B3E46"/>
    <w:rsid w:val="006B5547"/>
    <w:rsid w:val="006C29DC"/>
    <w:rsid w:val="006D6503"/>
    <w:rsid w:val="006E4537"/>
    <w:rsid w:val="006E6C88"/>
    <w:rsid w:val="006F6803"/>
    <w:rsid w:val="00711818"/>
    <w:rsid w:val="00713C01"/>
    <w:rsid w:val="00726476"/>
    <w:rsid w:val="00735857"/>
    <w:rsid w:val="007426F3"/>
    <w:rsid w:val="00747C19"/>
    <w:rsid w:val="00747E35"/>
    <w:rsid w:val="00751E2D"/>
    <w:rsid w:val="00755431"/>
    <w:rsid w:val="00763602"/>
    <w:rsid w:val="007670C3"/>
    <w:rsid w:val="00767E2D"/>
    <w:rsid w:val="00780DEC"/>
    <w:rsid w:val="007815AA"/>
    <w:rsid w:val="007824B1"/>
    <w:rsid w:val="00791A55"/>
    <w:rsid w:val="0079203A"/>
    <w:rsid w:val="007925B3"/>
    <w:rsid w:val="0079427C"/>
    <w:rsid w:val="007A2532"/>
    <w:rsid w:val="007B3992"/>
    <w:rsid w:val="007D0555"/>
    <w:rsid w:val="007E1CFE"/>
    <w:rsid w:val="007F731A"/>
    <w:rsid w:val="00800291"/>
    <w:rsid w:val="00801EE5"/>
    <w:rsid w:val="00803E67"/>
    <w:rsid w:val="00805BE7"/>
    <w:rsid w:val="00806C7B"/>
    <w:rsid w:val="00807751"/>
    <w:rsid w:val="008200F1"/>
    <w:rsid w:val="00825DF6"/>
    <w:rsid w:val="008271FC"/>
    <w:rsid w:val="00827B3D"/>
    <w:rsid w:val="008311E6"/>
    <w:rsid w:val="00831732"/>
    <w:rsid w:val="00840BEC"/>
    <w:rsid w:val="00842B2D"/>
    <w:rsid w:val="00853CCA"/>
    <w:rsid w:val="008601FC"/>
    <w:rsid w:val="0086665A"/>
    <w:rsid w:val="00867D7E"/>
    <w:rsid w:val="008745AC"/>
    <w:rsid w:val="008774E0"/>
    <w:rsid w:val="00877881"/>
    <w:rsid w:val="00885792"/>
    <w:rsid w:val="00887129"/>
    <w:rsid w:val="00891F92"/>
    <w:rsid w:val="0089336B"/>
    <w:rsid w:val="00894824"/>
    <w:rsid w:val="008A28C8"/>
    <w:rsid w:val="008A3167"/>
    <w:rsid w:val="008A3549"/>
    <w:rsid w:val="008A6F70"/>
    <w:rsid w:val="008A764F"/>
    <w:rsid w:val="008B1322"/>
    <w:rsid w:val="008D58C1"/>
    <w:rsid w:val="008D7EA0"/>
    <w:rsid w:val="008E31C6"/>
    <w:rsid w:val="008E5204"/>
    <w:rsid w:val="008E7527"/>
    <w:rsid w:val="008F1F1A"/>
    <w:rsid w:val="008F2A59"/>
    <w:rsid w:val="008F6DE8"/>
    <w:rsid w:val="008F7CAD"/>
    <w:rsid w:val="00900DE2"/>
    <w:rsid w:val="009013FC"/>
    <w:rsid w:val="009017F6"/>
    <w:rsid w:val="00911678"/>
    <w:rsid w:val="009130BA"/>
    <w:rsid w:val="00913EA6"/>
    <w:rsid w:val="00917717"/>
    <w:rsid w:val="00920F44"/>
    <w:rsid w:val="00924665"/>
    <w:rsid w:val="00925944"/>
    <w:rsid w:val="00941D4B"/>
    <w:rsid w:val="009430FC"/>
    <w:rsid w:val="00944AC0"/>
    <w:rsid w:val="0096109A"/>
    <w:rsid w:val="00963D1D"/>
    <w:rsid w:val="00966EE5"/>
    <w:rsid w:val="009835FD"/>
    <w:rsid w:val="00986188"/>
    <w:rsid w:val="00992664"/>
    <w:rsid w:val="00993B1E"/>
    <w:rsid w:val="009948BD"/>
    <w:rsid w:val="009A1209"/>
    <w:rsid w:val="009A1643"/>
    <w:rsid w:val="009A2A7A"/>
    <w:rsid w:val="009A4A58"/>
    <w:rsid w:val="009A708F"/>
    <w:rsid w:val="009B4F70"/>
    <w:rsid w:val="009C1085"/>
    <w:rsid w:val="009E06A8"/>
    <w:rsid w:val="009E4773"/>
    <w:rsid w:val="009F5955"/>
    <w:rsid w:val="009F6043"/>
    <w:rsid w:val="009F6199"/>
    <w:rsid w:val="00A102B2"/>
    <w:rsid w:val="00A11325"/>
    <w:rsid w:val="00A13891"/>
    <w:rsid w:val="00A14A74"/>
    <w:rsid w:val="00A22476"/>
    <w:rsid w:val="00A23B74"/>
    <w:rsid w:val="00A23BB6"/>
    <w:rsid w:val="00A3372E"/>
    <w:rsid w:val="00A33C4B"/>
    <w:rsid w:val="00A35191"/>
    <w:rsid w:val="00A3716B"/>
    <w:rsid w:val="00A404CB"/>
    <w:rsid w:val="00A42FC2"/>
    <w:rsid w:val="00A43B34"/>
    <w:rsid w:val="00A462EA"/>
    <w:rsid w:val="00A53F04"/>
    <w:rsid w:val="00A61AB0"/>
    <w:rsid w:val="00A63E27"/>
    <w:rsid w:val="00A65E2E"/>
    <w:rsid w:val="00A77D81"/>
    <w:rsid w:val="00A82019"/>
    <w:rsid w:val="00A85AF9"/>
    <w:rsid w:val="00A86415"/>
    <w:rsid w:val="00A9204C"/>
    <w:rsid w:val="00A92B7F"/>
    <w:rsid w:val="00AA53E7"/>
    <w:rsid w:val="00AA604F"/>
    <w:rsid w:val="00AA7F7D"/>
    <w:rsid w:val="00AB5E86"/>
    <w:rsid w:val="00AC0E6E"/>
    <w:rsid w:val="00AC2013"/>
    <w:rsid w:val="00AC4887"/>
    <w:rsid w:val="00AD523C"/>
    <w:rsid w:val="00AF16F9"/>
    <w:rsid w:val="00AF6A4F"/>
    <w:rsid w:val="00AF70B6"/>
    <w:rsid w:val="00B01988"/>
    <w:rsid w:val="00B07AB1"/>
    <w:rsid w:val="00B21815"/>
    <w:rsid w:val="00B30682"/>
    <w:rsid w:val="00B36F1E"/>
    <w:rsid w:val="00B37A36"/>
    <w:rsid w:val="00B40783"/>
    <w:rsid w:val="00B40AAC"/>
    <w:rsid w:val="00B4213E"/>
    <w:rsid w:val="00B446CD"/>
    <w:rsid w:val="00B53541"/>
    <w:rsid w:val="00B55B40"/>
    <w:rsid w:val="00B617CB"/>
    <w:rsid w:val="00B64A03"/>
    <w:rsid w:val="00B71381"/>
    <w:rsid w:val="00B804EF"/>
    <w:rsid w:val="00B83FE2"/>
    <w:rsid w:val="00B85583"/>
    <w:rsid w:val="00B91B9D"/>
    <w:rsid w:val="00B95A55"/>
    <w:rsid w:val="00BC1641"/>
    <w:rsid w:val="00BC1E53"/>
    <w:rsid w:val="00BC2999"/>
    <w:rsid w:val="00BD53EE"/>
    <w:rsid w:val="00BF2009"/>
    <w:rsid w:val="00BF31F2"/>
    <w:rsid w:val="00BF5E17"/>
    <w:rsid w:val="00C05890"/>
    <w:rsid w:val="00C071BA"/>
    <w:rsid w:val="00C106AE"/>
    <w:rsid w:val="00C117A2"/>
    <w:rsid w:val="00C1257B"/>
    <w:rsid w:val="00C126A9"/>
    <w:rsid w:val="00C13EF8"/>
    <w:rsid w:val="00C15424"/>
    <w:rsid w:val="00C1695B"/>
    <w:rsid w:val="00C232F3"/>
    <w:rsid w:val="00C23480"/>
    <w:rsid w:val="00C2572A"/>
    <w:rsid w:val="00C25F34"/>
    <w:rsid w:val="00C31044"/>
    <w:rsid w:val="00C4592E"/>
    <w:rsid w:val="00C529CA"/>
    <w:rsid w:val="00C63A32"/>
    <w:rsid w:val="00C662F4"/>
    <w:rsid w:val="00C66C22"/>
    <w:rsid w:val="00C66F51"/>
    <w:rsid w:val="00C81A80"/>
    <w:rsid w:val="00C8404F"/>
    <w:rsid w:val="00C85060"/>
    <w:rsid w:val="00C92EB5"/>
    <w:rsid w:val="00CA0EC9"/>
    <w:rsid w:val="00CA2DC6"/>
    <w:rsid w:val="00CA5CB4"/>
    <w:rsid w:val="00CA5DAE"/>
    <w:rsid w:val="00CA770D"/>
    <w:rsid w:val="00CA77C9"/>
    <w:rsid w:val="00CC2E98"/>
    <w:rsid w:val="00CC4ADF"/>
    <w:rsid w:val="00CD7046"/>
    <w:rsid w:val="00CE38D7"/>
    <w:rsid w:val="00CE4049"/>
    <w:rsid w:val="00CE6E26"/>
    <w:rsid w:val="00CF0D5A"/>
    <w:rsid w:val="00D13841"/>
    <w:rsid w:val="00D13DF9"/>
    <w:rsid w:val="00D24A03"/>
    <w:rsid w:val="00D4356F"/>
    <w:rsid w:val="00D44E3A"/>
    <w:rsid w:val="00D46CCF"/>
    <w:rsid w:val="00D47927"/>
    <w:rsid w:val="00D50A36"/>
    <w:rsid w:val="00D548FC"/>
    <w:rsid w:val="00D55470"/>
    <w:rsid w:val="00D570F7"/>
    <w:rsid w:val="00D60C1F"/>
    <w:rsid w:val="00D6148F"/>
    <w:rsid w:val="00D61A34"/>
    <w:rsid w:val="00D64A36"/>
    <w:rsid w:val="00D65FC3"/>
    <w:rsid w:val="00D776C7"/>
    <w:rsid w:val="00D82C60"/>
    <w:rsid w:val="00D8391D"/>
    <w:rsid w:val="00D85F3C"/>
    <w:rsid w:val="00D909AD"/>
    <w:rsid w:val="00DA150E"/>
    <w:rsid w:val="00DA6F14"/>
    <w:rsid w:val="00DB575B"/>
    <w:rsid w:val="00DC1E92"/>
    <w:rsid w:val="00DC42FB"/>
    <w:rsid w:val="00DC5870"/>
    <w:rsid w:val="00DD161E"/>
    <w:rsid w:val="00DD6860"/>
    <w:rsid w:val="00DD7955"/>
    <w:rsid w:val="00DF5235"/>
    <w:rsid w:val="00E07EEF"/>
    <w:rsid w:val="00E12BA7"/>
    <w:rsid w:val="00E1309C"/>
    <w:rsid w:val="00E16B18"/>
    <w:rsid w:val="00E25AA5"/>
    <w:rsid w:val="00E301A6"/>
    <w:rsid w:val="00E427FA"/>
    <w:rsid w:val="00E4418A"/>
    <w:rsid w:val="00E44223"/>
    <w:rsid w:val="00E46209"/>
    <w:rsid w:val="00E51DD2"/>
    <w:rsid w:val="00E544C7"/>
    <w:rsid w:val="00E55059"/>
    <w:rsid w:val="00E56067"/>
    <w:rsid w:val="00E62106"/>
    <w:rsid w:val="00E6472F"/>
    <w:rsid w:val="00E662E0"/>
    <w:rsid w:val="00E71BEC"/>
    <w:rsid w:val="00E81A88"/>
    <w:rsid w:val="00E86643"/>
    <w:rsid w:val="00E949B0"/>
    <w:rsid w:val="00EA405B"/>
    <w:rsid w:val="00EA73F4"/>
    <w:rsid w:val="00EB1743"/>
    <w:rsid w:val="00EB7206"/>
    <w:rsid w:val="00ED68D6"/>
    <w:rsid w:val="00ED6BEF"/>
    <w:rsid w:val="00EE6ABF"/>
    <w:rsid w:val="00EF0782"/>
    <w:rsid w:val="00EF2C02"/>
    <w:rsid w:val="00EF49E6"/>
    <w:rsid w:val="00EF6B8E"/>
    <w:rsid w:val="00F00CAC"/>
    <w:rsid w:val="00F02DDE"/>
    <w:rsid w:val="00F034BC"/>
    <w:rsid w:val="00F113EA"/>
    <w:rsid w:val="00F123E5"/>
    <w:rsid w:val="00F162CA"/>
    <w:rsid w:val="00F22766"/>
    <w:rsid w:val="00F2509E"/>
    <w:rsid w:val="00F26B40"/>
    <w:rsid w:val="00F33034"/>
    <w:rsid w:val="00F33184"/>
    <w:rsid w:val="00F360DA"/>
    <w:rsid w:val="00F506A2"/>
    <w:rsid w:val="00F52D01"/>
    <w:rsid w:val="00F54838"/>
    <w:rsid w:val="00F5530A"/>
    <w:rsid w:val="00F647E2"/>
    <w:rsid w:val="00F65D0C"/>
    <w:rsid w:val="00F7072D"/>
    <w:rsid w:val="00F87673"/>
    <w:rsid w:val="00F97AD7"/>
    <w:rsid w:val="00FA03B5"/>
    <w:rsid w:val="00FA088B"/>
    <w:rsid w:val="00FA142E"/>
    <w:rsid w:val="00FA181A"/>
    <w:rsid w:val="00FA3283"/>
    <w:rsid w:val="00FA6A1B"/>
    <w:rsid w:val="00FAE0A9"/>
    <w:rsid w:val="00FB4410"/>
    <w:rsid w:val="00FB4923"/>
    <w:rsid w:val="00FB6125"/>
    <w:rsid w:val="00FC0B26"/>
    <w:rsid w:val="00FC78FE"/>
    <w:rsid w:val="00FD1DFD"/>
    <w:rsid w:val="00FE1524"/>
    <w:rsid w:val="00FF48BC"/>
    <w:rsid w:val="00FF55B1"/>
    <w:rsid w:val="00FF753E"/>
    <w:rsid w:val="0158BF3A"/>
    <w:rsid w:val="016C1337"/>
    <w:rsid w:val="031A58CE"/>
    <w:rsid w:val="0320FC13"/>
    <w:rsid w:val="036D71AC"/>
    <w:rsid w:val="037C0BE2"/>
    <w:rsid w:val="0461DE8D"/>
    <w:rsid w:val="04B978DE"/>
    <w:rsid w:val="052399C6"/>
    <w:rsid w:val="053E8D00"/>
    <w:rsid w:val="0546AE97"/>
    <w:rsid w:val="06F1924E"/>
    <w:rsid w:val="08504034"/>
    <w:rsid w:val="09063E24"/>
    <w:rsid w:val="09618077"/>
    <w:rsid w:val="09738A93"/>
    <w:rsid w:val="09DCC5CF"/>
    <w:rsid w:val="0AAD58CE"/>
    <w:rsid w:val="0BDC3468"/>
    <w:rsid w:val="0C28AF4C"/>
    <w:rsid w:val="0D8B0A32"/>
    <w:rsid w:val="0DF58F67"/>
    <w:rsid w:val="10D3CA54"/>
    <w:rsid w:val="10DE51C0"/>
    <w:rsid w:val="11A9E038"/>
    <w:rsid w:val="12929B09"/>
    <w:rsid w:val="12C1171C"/>
    <w:rsid w:val="12C673DB"/>
    <w:rsid w:val="13B25219"/>
    <w:rsid w:val="13C5FBB6"/>
    <w:rsid w:val="14015C0A"/>
    <w:rsid w:val="14A94690"/>
    <w:rsid w:val="152C33CC"/>
    <w:rsid w:val="16952EF8"/>
    <w:rsid w:val="16B60309"/>
    <w:rsid w:val="16DC9039"/>
    <w:rsid w:val="179F15C4"/>
    <w:rsid w:val="18CC041B"/>
    <w:rsid w:val="18DBD9A6"/>
    <w:rsid w:val="18E46F65"/>
    <w:rsid w:val="19241647"/>
    <w:rsid w:val="19554F37"/>
    <w:rsid w:val="196DB719"/>
    <w:rsid w:val="19D3D7DC"/>
    <w:rsid w:val="1A2357A2"/>
    <w:rsid w:val="1A3D6798"/>
    <w:rsid w:val="1AF0B34A"/>
    <w:rsid w:val="1B88F4B2"/>
    <w:rsid w:val="1BC4DE5E"/>
    <w:rsid w:val="1CC889F7"/>
    <w:rsid w:val="1CD73877"/>
    <w:rsid w:val="1D5CE626"/>
    <w:rsid w:val="1D9EBA4D"/>
    <w:rsid w:val="1E283312"/>
    <w:rsid w:val="1E468605"/>
    <w:rsid w:val="1E5E445D"/>
    <w:rsid w:val="1E9A74D1"/>
    <w:rsid w:val="1ED4C15F"/>
    <w:rsid w:val="209EB8E7"/>
    <w:rsid w:val="20FD891E"/>
    <w:rsid w:val="21384561"/>
    <w:rsid w:val="214D080F"/>
    <w:rsid w:val="219F32E7"/>
    <w:rsid w:val="21C8DAE7"/>
    <w:rsid w:val="227F7038"/>
    <w:rsid w:val="22DD5694"/>
    <w:rsid w:val="23052E66"/>
    <w:rsid w:val="234AF888"/>
    <w:rsid w:val="239EF059"/>
    <w:rsid w:val="246287EF"/>
    <w:rsid w:val="24B92C57"/>
    <w:rsid w:val="24DAB537"/>
    <w:rsid w:val="25EAE14A"/>
    <w:rsid w:val="26BEDA5A"/>
    <w:rsid w:val="26BF7B30"/>
    <w:rsid w:val="27653D9A"/>
    <w:rsid w:val="2821266C"/>
    <w:rsid w:val="28712BB7"/>
    <w:rsid w:val="28E54400"/>
    <w:rsid w:val="2986D7BD"/>
    <w:rsid w:val="2A2DAE1C"/>
    <w:rsid w:val="2B1E1A11"/>
    <w:rsid w:val="2B3D3B2C"/>
    <w:rsid w:val="2BEBFFA7"/>
    <w:rsid w:val="2C0662CE"/>
    <w:rsid w:val="2DAD5FE3"/>
    <w:rsid w:val="2E622EA6"/>
    <w:rsid w:val="2EC1CFDC"/>
    <w:rsid w:val="326EECD6"/>
    <w:rsid w:val="32E662B7"/>
    <w:rsid w:val="334368B4"/>
    <w:rsid w:val="336F5253"/>
    <w:rsid w:val="3511A252"/>
    <w:rsid w:val="35311D9A"/>
    <w:rsid w:val="36DFF68E"/>
    <w:rsid w:val="3740BD17"/>
    <w:rsid w:val="37D5CA38"/>
    <w:rsid w:val="37F26641"/>
    <w:rsid w:val="3832DE4A"/>
    <w:rsid w:val="3839B954"/>
    <w:rsid w:val="38CC7EAC"/>
    <w:rsid w:val="38EBF121"/>
    <w:rsid w:val="398F2F64"/>
    <w:rsid w:val="3B0B17AF"/>
    <w:rsid w:val="3B5674BD"/>
    <w:rsid w:val="3D35A64D"/>
    <w:rsid w:val="3DBEF96B"/>
    <w:rsid w:val="3E315624"/>
    <w:rsid w:val="3E6EB071"/>
    <w:rsid w:val="3E8EC730"/>
    <w:rsid w:val="3EA335B3"/>
    <w:rsid w:val="3EB3B158"/>
    <w:rsid w:val="3F009F5B"/>
    <w:rsid w:val="400286EA"/>
    <w:rsid w:val="400F5DA7"/>
    <w:rsid w:val="42C62EBD"/>
    <w:rsid w:val="42DFAF3D"/>
    <w:rsid w:val="439B5746"/>
    <w:rsid w:val="444C35EA"/>
    <w:rsid w:val="4474B251"/>
    <w:rsid w:val="44AF44FF"/>
    <w:rsid w:val="4542C0B3"/>
    <w:rsid w:val="4581C1FB"/>
    <w:rsid w:val="45B3560C"/>
    <w:rsid w:val="45D92AB3"/>
    <w:rsid w:val="46122E93"/>
    <w:rsid w:val="4638AA05"/>
    <w:rsid w:val="468C8492"/>
    <w:rsid w:val="4740E937"/>
    <w:rsid w:val="474EF4DD"/>
    <w:rsid w:val="4774270B"/>
    <w:rsid w:val="47F8D07F"/>
    <w:rsid w:val="4899C269"/>
    <w:rsid w:val="4A047C9E"/>
    <w:rsid w:val="4A4B6263"/>
    <w:rsid w:val="4A90799B"/>
    <w:rsid w:val="4B0A0C55"/>
    <w:rsid w:val="4B8E17F0"/>
    <w:rsid w:val="4BA78D01"/>
    <w:rsid w:val="4C0B19CC"/>
    <w:rsid w:val="4C8E033E"/>
    <w:rsid w:val="4CAFA968"/>
    <w:rsid w:val="4D7B3E1C"/>
    <w:rsid w:val="4D823C40"/>
    <w:rsid w:val="4DDBF234"/>
    <w:rsid w:val="4E4F39BD"/>
    <w:rsid w:val="4EF7CE2E"/>
    <w:rsid w:val="4F7C32D5"/>
    <w:rsid w:val="50F22D45"/>
    <w:rsid w:val="512B0675"/>
    <w:rsid w:val="523B8854"/>
    <w:rsid w:val="52ECF55E"/>
    <w:rsid w:val="5304103A"/>
    <w:rsid w:val="534DE58E"/>
    <w:rsid w:val="5367B085"/>
    <w:rsid w:val="540BD04C"/>
    <w:rsid w:val="5477D1CA"/>
    <w:rsid w:val="54F40D30"/>
    <w:rsid w:val="5661A3A1"/>
    <w:rsid w:val="567E9D93"/>
    <w:rsid w:val="56A28BE7"/>
    <w:rsid w:val="56B922D0"/>
    <w:rsid w:val="5837FD0B"/>
    <w:rsid w:val="58698AC3"/>
    <w:rsid w:val="58E92866"/>
    <w:rsid w:val="592ECA23"/>
    <w:rsid w:val="5A08B54E"/>
    <w:rsid w:val="5A1174A5"/>
    <w:rsid w:val="5A37A036"/>
    <w:rsid w:val="5AA58286"/>
    <w:rsid w:val="5AB108AC"/>
    <w:rsid w:val="5ACBDDC7"/>
    <w:rsid w:val="5ADF8C87"/>
    <w:rsid w:val="5B37A114"/>
    <w:rsid w:val="5B6FC9B9"/>
    <w:rsid w:val="5B7AA8A8"/>
    <w:rsid w:val="5C2CCB3A"/>
    <w:rsid w:val="5C578D43"/>
    <w:rsid w:val="5CA24B3F"/>
    <w:rsid w:val="5D95DFFA"/>
    <w:rsid w:val="5E00D2CF"/>
    <w:rsid w:val="5FBA3959"/>
    <w:rsid w:val="608BFB69"/>
    <w:rsid w:val="60C758ED"/>
    <w:rsid w:val="60EDF17F"/>
    <w:rsid w:val="62709B0B"/>
    <w:rsid w:val="62771760"/>
    <w:rsid w:val="62D339BC"/>
    <w:rsid w:val="6445898E"/>
    <w:rsid w:val="64E61A84"/>
    <w:rsid w:val="661C7FF5"/>
    <w:rsid w:val="66CF46DC"/>
    <w:rsid w:val="69159C86"/>
    <w:rsid w:val="6928E243"/>
    <w:rsid w:val="69BB8E5E"/>
    <w:rsid w:val="6AF29D74"/>
    <w:rsid w:val="6BB0962A"/>
    <w:rsid w:val="6C9BCF8B"/>
    <w:rsid w:val="6E688FC2"/>
    <w:rsid w:val="6ECC36D6"/>
    <w:rsid w:val="6ECF486E"/>
    <w:rsid w:val="6F3B2889"/>
    <w:rsid w:val="6F4C6756"/>
    <w:rsid w:val="6F6261A1"/>
    <w:rsid w:val="70126514"/>
    <w:rsid w:val="703A4AC6"/>
    <w:rsid w:val="704CBE2E"/>
    <w:rsid w:val="70BB952C"/>
    <w:rsid w:val="70C328A8"/>
    <w:rsid w:val="717E4D8B"/>
    <w:rsid w:val="71AD5D51"/>
    <w:rsid w:val="71D93701"/>
    <w:rsid w:val="725F817A"/>
    <w:rsid w:val="732A655F"/>
    <w:rsid w:val="7378A08A"/>
    <w:rsid w:val="7409C8F9"/>
    <w:rsid w:val="745CC455"/>
    <w:rsid w:val="7479F6F8"/>
    <w:rsid w:val="747D18A4"/>
    <w:rsid w:val="75921E76"/>
    <w:rsid w:val="75D215B7"/>
    <w:rsid w:val="761CC7A0"/>
    <w:rsid w:val="764A9F18"/>
    <w:rsid w:val="76EA0B01"/>
    <w:rsid w:val="76F318FF"/>
    <w:rsid w:val="76FC335A"/>
    <w:rsid w:val="781D0EA2"/>
    <w:rsid w:val="7902EED4"/>
    <w:rsid w:val="7B232FE6"/>
    <w:rsid w:val="7B2F2CD4"/>
    <w:rsid w:val="7B414166"/>
    <w:rsid w:val="7B5EB00B"/>
    <w:rsid w:val="7C5D82D0"/>
    <w:rsid w:val="7D9791E0"/>
    <w:rsid w:val="7E3FFE8C"/>
    <w:rsid w:val="7E53A36D"/>
    <w:rsid w:val="7EC2B2CE"/>
    <w:rsid w:val="7EE734EE"/>
    <w:rsid w:val="7EEC1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302C3D"/>
  <w15:chartTrackingRefBased/>
  <w15:docId w15:val="{295F045F-E07F-4266-9A4D-45295A461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locked="0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aliases w:val="Fließtext UWK"/>
    <w:qFormat/>
    <w:rsid w:val="00E07EEF"/>
    <w:rPr>
      <w:rFonts w:ascii="Univers" w:hAnsi="Univers" w:cs="Times New Roman"/>
      <w:sz w:val="20"/>
      <w:lang w:val="en-US" w:eastAsia="de-DE"/>
    </w:rPr>
  </w:style>
  <w:style w:type="paragraph" w:styleId="berschrift1">
    <w:name w:val="heading 1"/>
    <w:aliases w:val="UWK_Überschrift 1"/>
    <w:basedOn w:val="Standard"/>
    <w:next w:val="Standard"/>
    <w:link w:val="berschrift1Zchn"/>
    <w:uiPriority w:val="9"/>
    <w:locked/>
    <w:rsid w:val="0099266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A1002E" w:themeColor="accent1" w:themeShade="BF"/>
      <w:sz w:val="32"/>
      <w:szCs w:val="32"/>
    </w:rPr>
  </w:style>
  <w:style w:type="paragraph" w:styleId="berschrift2">
    <w:name w:val="heading 2"/>
    <w:aliases w:val="Zwischenüberschrift UWK"/>
    <w:basedOn w:val="berschrift3"/>
    <w:next w:val="Standard"/>
    <w:link w:val="berschrift2Zchn"/>
    <w:uiPriority w:val="9"/>
    <w:unhideWhenUsed/>
    <w:qFormat/>
    <w:rsid w:val="00391823"/>
    <w:pPr>
      <w:spacing w:before="240" w:after="120"/>
      <w:outlineLvl w:val="1"/>
    </w:pPr>
    <w:rPr>
      <w:rFonts w:ascii="Univers 55" w:hAnsi="Univers 55"/>
      <w:color w:val="002551" w:themeColor="text1"/>
      <w:sz w:val="20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locked/>
    <w:rsid w:val="00BF200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B001F" w:themeColor="accent1" w:themeShade="7F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840BEC"/>
  </w:style>
  <w:style w:type="paragraph" w:styleId="Fuzeile">
    <w:name w:val="footer"/>
    <w:basedOn w:val="Standard"/>
    <w:link w:val="Fu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840BEC"/>
  </w:style>
  <w:style w:type="paragraph" w:styleId="Listenabsatz">
    <w:name w:val="List Paragraph"/>
    <w:aliases w:val="Aufzählung UWK"/>
    <w:basedOn w:val="Standard"/>
    <w:uiPriority w:val="34"/>
    <w:qFormat/>
    <w:rsid w:val="00D776C7"/>
    <w:pPr>
      <w:numPr>
        <w:numId w:val="3"/>
      </w:numPr>
      <w:tabs>
        <w:tab w:val="left" w:pos="505"/>
        <w:tab w:val="left" w:pos="907"/>
      </w:tabs>
      <w:spacing w:line="270" w:lineRule="exact"/>
      <w:ind w:left="482" w:firstLine="0"/>
      <w:contextualSpacing/>
    </w:pPr>
    <w:rPr>
      <w:rFonts w:ascii="Univers 65" w:eastAsia="Times New Roman" w:hAnsi="Univers 65"/>
      <w:b/>
    </w:rPr>
  </w:style>
  <w:style w:type="paragraph" w:styleId="Titel">
    <w:name w:val="Title"/>
    <w:aliases w:val="Titel UWK"/>
    <w:basedOn w:val="berschrift1"/>
    <w:next w:val="Untertitel"/>
    <w:link w:val="TitelZchn"/>
    <w:uiPriority w:val="10"/>
    <w:qFormat/>
    <w:rsid w:val="00BF2009"/>
    <w:pPr>
      <w:spacing w:line="380" w:lineRule="exact"/>
      <w:contextualSpacing/>
    </w:pPr>
    <w:rPr>
      <w:rFonts w:ascii="Univers 65" w:hAnsi="Univers 65"/>
      <w:b/>
      <w:color w:val="002551"/>
      <w:spacing w:val="-10"/>
      <w:kern w:val="28"/>
      <w:sz w:val="30"/>
      <w:szCs w:val="56"/>
    </w:rPr>
  </w:style>
  <w:style w:type="character" w:customStyle="1" w:styleId="TitelZchn">
    <w:name w:val="Titel Zchn"/>
    <w:aliases w:val="Titel UWK Zchn"/>
    <w:basedOn w:val="Absatz-Standardschriftart"/>
    <w:link w:val="Titel"/>
    <w:uiPriority w:val="10"/>
    <w:rsid w:val="00B85583"/>
    <w:rPr>
      <w:rFonts w:ascii="Univers 65" w:eastAsiaTheme="majorEastAsia" w:hAnsi="Univers 65" w:cstheme="majorBidi"/>
      <w:b/>
      <w:color w:val="002551"/>
      <w:spacing w:val="-10"/>
      <w:kern w:val="28"/>
      <w:sz w:val="30"/>
      <w:szCs w:val="56"/>
      <w:lang w:eastAsia="de-DE"/>
    </w:rPr>
  </w:style>
  <w:style w:type="character" w:customStyle="1" w:styleId="berschrift2Zchn">
    <w:name w:val="Überschrift 2 Zchn"/>
    <w:aliases w:val="Zwischenüberschrift UWK Zchn"/>
    <w:basedOn w:val="Absatz-Standardschriftart"/>
    <w:link w:val="berschrift2"/>
    <w:uiPriority w:val="9"/>
    <w:rsid w:val="00391823"/>
    <w:rPr>
      <w:rFonts w:ascii="Univers 55" w:eastAsiaTheme="majorEastAsia" w:hAnsi="Univers 55" w:cstheme="majorBidi"/>
      <w:color w:val="002551" w:themeColor="text1"/>
      <w:sz w:val="20"/>
      <w:szCs w:val="26"/>
      <w:lang w:val="en-US" w:eastAsia="de-DE"/>
    </w:rPr>
  </w:style>
  <w:style w:type="paragraph" w:styleId="Untertitel">
    <w:name w:val="Subtitle"/>
    <w:aliases w:val="Untertitel UWK"/>
    <w:basedOn w:val="berschrift2"/>
    <w:next w:val="Standard"/>
    <w:link w:val="UntertitelZchn"/>
    <w:qFormat/>
    <w:rsid w:val="00C1695B"/>
    <w:pPr>
      <w:numPr>
        <w:ilvl w:val="1"/>
      </w:numPr>
      <w:spacing w:before="120" w:after="360"/>
    </w:pPr>
    <w:rPr>
      <w:rFonts w:eastAsiaTheme="minorEastAsia" w:cstheme="minorBidi"/>
      <w:color w:val="002551" w:themeColor="text2"/>
      <w:spacing w:val="15"/>
      <w:sz w:val="30"/>
      <w:szCs w:val="22"/>
    </w:rPr>
  </w:style>
  <w:style w:type="character" w:customStyle="1" w:styleId="UntertitelZchn">
    <w:name w:val="Untertitel Zchn"/>
    <w:aliases w:val="Untertitel UWK Zchn"/>
    <w:basedOn w:val="Absatz-Standardschriftart"/>
    <w:link w:val="Untertitel"/>
    <w:rsid w:val="00C1695B"/>
    <w:rPr>
      <w:rFonts w:ascii="Univers 55" w:eastAsiaTheme="minorEastAsia" w:hAnsi="Univers 55"/>
      <w:color w:val="002551" w:themeColor="text2"/>
      <w:spacing w:val="15"/>
      <w:sz w:val="30"/>
      <w:szCs w:val="22"/>
      <w:lang w:val="en-US" w:eastAsia="de-DE"/>
    </w:rPr>
  </w:style>
  <w:style w:type="character" w:customStyle="1" w:styleId="berschrift1Zchn">
    <w:name w:val="Überschrift 1 Zchn"/>
    <w:aliases w:val="UWK_Überschrift 1 Zchn"/>
    <w:basedOn w:val="Absatz-Standardschriftart"/>
    <w:link w:val="berschrift1"/>
    <w:uiPriority w:val="9"/>
    <w:rsid w:val="00992664"/>
    <w:rPr>
      <w:rFonts w:asciiTheme="majorHAnsi" w:eastAsiaTheme="majorEastAsia" w:hAnsiTheme="majorHAnsi" w:cstheme="majorBidi"/>
      <w:color w:val="A1002E" w:themeColor="accent1" w:themeShade="BF"/>
      <w:sz w:val="32"/>
      <w:szCs w:val="32"/>
      <w:lang w:eastAsia="de-DE"/>
    </w:rPr>
  </w:style>
  <w:style w:type="character" w:styleId="Hervorhebung">
    <w:name w:val="Emphasis"/>
    <w:aliases w:val="Hervorhebung UWK,Hervorhebung Rot"/>
    <w:basedOn w:val="Absatz-Standardschriftart"/>
    <w:uiPriority w:val="20"/>
    <w:qFormat/>
    <w:rsid w:val="00D776C7"/>
    <w:rPr>
      <w:rFonts w:ascii="Univers 55" w:hAnsi="Univers 55"/>
      <w:i w:val="0"/>
      <w:iCs/>
      <w:color w:val="D7003F"/>
      <w:sz w:val="20"/>
    </w:rPr>
  </w:style>
  <w:style w:type="character" w:styleId="IntensiveHervorhebung">
    <w:name w:val="Intense Emphasis"/>
    <w:aliases w:val="Intensive Hervorhebung UWK,Hervorhebung Hellblau"/>
    <w:basedOn w:val="Absatz-Standardschriftart"/>
    <w:uiPriority w:val="21"/>
    <w:locked/>
    <w:rsid w:val="00D776C7"/>
    <w:rPr>
      <w:rFonts w:ascii="Univers 55" w:hAnsi="Univers 55"/>
      <w:i w:val="0"/>
      <w:iCs/>
      <w:color w:val="6A97BC"/>
      <w:sz w:val="20"/>
    </w:rPr>
  </w:style>
  <w:style w:type="character" w:styleId="SchwacheHervorhebung">
    <w:name w:val="Subtle Emphasis"/>
    <w:aliases w:val="Schwache HervorhebunSchwache Hervorhebung UWK;Hervorhebung Dunkelgrau"/>
    <w:basedOn w:val="Absatz-Standardschriftart"/>
    <w:uiPriority w:val="19"/>
    <w:rsid w:val="00D776C7"/>
    <w:rPr>
      <w:rFonts w:ascii="Univers 55" w:hAnsi="Univers 55"/>
      <w:i w:val="0"/>
      <w:iCs/>
      <w:color w:val="8B939A"/>
      <w:sz w:val="20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F2009"/>
    <w:rPr>
      <w:rFonts w:asciiTheme="majorHAnsi" w:eastAsiaTheme="majorEastAsia" w:hAnsiTheme="majorHAnsi" w:cstheme="majorBidi"/>
      <w:color w:val="6B001F" w:themeColor="accent1" w:themeShade="7F"/>
      <w:lang w:eastAsia="de-DE"/>
    </w:rPr>
  </w:style>
  <w:style w:type="paragraph" w:styleId="KeinLeerraum">
    <w:name w:val="No Spacing"/>
    <w:aliases w:val="UWK_Fließtext_Kein Leerraum"/>
    <w:uiPriority w:val="1"/>
    <w:locked/>
    <w:rsid w:val="00E07EEF"/>
    <w:rPr>
      <w:rFonts w:ascii="Univers" w:hAnsi="Univers" w:cs="Times New Roman"/>
      <w:sz w:val="20"/>
      <w:lang w:val="en-US" w:eastAsia="de-DE"/>
    </w:rPr>
  </w:style>
  <w:style w:type="character" w:styleId="Fett">
    <w:name w:val="Strong"/>
    <w:aliases w:val="UWK_Fett"/>
    <w:basedOn w:val="Absatz-Standardschriftart"/>
    <w:qFormat/>
    <w:locked/>
    <w:rsid w:val="00E07EEF"/>
    <w:rPr>
      <w:b/>
      <w:bCs/>
    </w:rPr>
  </w:style>
  <w:style w:type="paragraph" w:styleId="Zitat">
    <w:name w:val="Quote"/>
    <w:aliases w:val="UWK_Zitat"/>
    <w:basedOn w:val="Standard"/>
    <w:next w:val="Standard"/>
    <w:link w:val="ZitatZchn"/>
    <w:uiPriority w:val="29"/>
    <w:locked/>
    <w:rsid w:val="00E07EEF"/>
    <w:pPr>
      <w:spacing w:before="200" w:after="160"/>
      <w:ind w:left="864" w:right="864"/>
      <w:jc w:val="center"/>
    </w:pPr>
    <w:rPr>
      <w:i/>
      <w:iCs/>
      <w:color w:val="0055BC" w:themeColor="text1" w:themeTint="BF"/>
    </w:rPr>
  </w:style>
  <w:style w:type="character" w:customStyle="1" w:styleId="ZitatZchn">
    <w:name w:val="Zitat Zchn"/>
    <w:aliases w:val="UWK_Zitat Zchn"/>
    <w:basedOn w:val="Absatz-Standardschriftart"/>
    <w:link w:val="Zitat"/>
    <w:uiPriority w:val="29"/>
    <w:rsid w:val="00E07EEF"/>
    <w:rPr>
      <w:rFonts w:ascii="Univers" w:hAnsi="Univers" w:cs="Times New Roman"/>
      <w:i/>
      <w:iCs/>
      <w:color w:val="0055BC" w:themeColor="text1" w:themeTint="BF"/>
      <w:sz w:val="20"/>
      <w:lang w:val="en-US" w:eastAsia="de-DE"/>
    </w:rPr>
  </w:style>
  <w:style w:type="paragraph" w:styleId="IntensivesZitat">
    <w:name w:val="Intense Quote"/>
    <w:aliases w:val="UWK_Intensives Zitat"/>
    <w:basedOn w:val="Standard"/>
    <w:next w:val="Standard"/>
    <w:link w:val="IntensivesZitatZchn"/>
    <w:uiPriority w:val="30"/>
    <w:locked/>
    <w:rsid w:val="00E07EEF"/>
    <w:pPr>
      <w:pBdr>
        <w:top w:val="single" w:sz="4" w:space="10" w:color="D7003F" w:themeColor="accent1"/>
        <w:bottom w:val="single" w:sz="4" w:space="10" w:color="D7003F" w:themeColor="accent1"/>
      </w:pBdr>
      <w:spacing w:before="360" w:after="360"/>
      <w:ind w:left="864" w:right="864"/>
      <w:jc w:val="center"/>
    </w:pPr>
    <w:rPr>
      <w:i/>
      <w:iCs/>
      <w:color w:val="D7003F" w:themeColor="accent1"/>
    </w:rPr>
  </w:style>
  <w:style w:type="character" w:customStyle="1" w:styleId="IntensivesZitatZchn">
    <w:name w:val="Intensives Zitat Zchn"/>
    <w:aliases w:val="UWK_Intensives Zitat Zchn"/>
    <w:basedOn w:val="Absatz-Standardschriftart"/>
    <w:link w:val="IntensivesZitat"/>
    <w:uiPriority w:val="30"/>
    <w:rsid w:val="00E07EEF"/>
    <w:rPr>
      <w:rFonts w:ascii="Univers" w:hAnsi="Univers" w:cs="Times New Roman"/>
      <w:i/>
      <w:iCs/>
      <w:color w:val="D7003F" w:themeColor="accent1"/>
      <w:sz w:val="20"/>
      <w:lang w:val="en-US" w:eastAsia="de-DE"/>
    </w:rPr>
  </w:style>
  <w:style w:type="character" w:styleId="SchwacherVerweis">
    <w:name w:val="Subtle Reference"/>
    <w:aliases w:val="UWK_Schwacher Verweis"/>
    <w:basedOn w:val="Absatz-Standardschriftart"/>
    <w:uiPriority w:val="31"/>
    <w:locked/>
    <w:rsid w:val="00E07EEF"/>
    <w:rPr>
      <w:smallCaps/>
      <w:color w:val="0069E8" w:themeColor="text1" w:themeTint="A5"/>
    </w:rPr>
  </w:style>
  <w:style w:type="character" w:styleId="IntensiverVerweis">
    <w:name w:val="Intense Reference"/>
    <w:aliases w:val="UWK_Intensiver Verweis"/>
    <w:basedOn w:val="Absatz-Standardschriftart"/>
    <w:uiPriority w:val="32"/>
    <w:locked/>
    <w:rsid w:val="00E07EEF"/>
    <w:rPr>
      <w:b/>
      <w:bCs/>
      <w:smallCaps/>
      <w:color w:val="D7003F" w:themeColor="accent1"/>
      <w:spacing w:val="5"/>
    </w:rPr>
  </w:style>
  <w:style w:type="character" w:styleId="Buchtitel">
    <w:name w:val="Book Title"/>
    <w:aliases w:val="UWK_Buchtitel"/>
    <w:basedOn w:val="Absatz-Standardschriftart"/>
    <w:uiPriority w:val="33"/>
    <w:locked/>
    <w:rsid w:val="00E07EEF"/>
    <w:rPr>
      <w:b/>
      <w:bCs/>
      <w:i/>
      <w:iCs/>
      <w:spacing w:val="5"/>
    </w:rPr>
  </w:style>
  <w:style w:type="paragraph" w:customStyle="1" w:styleId="SchwacheHervorhebunSchwacheHervorhebungUWK">
    <w:name w:val="Schwache HervorhebunSchwache Hervorhebung UWK"/>
    <w:aliases w:val="Hervorhebung Dunkelgrau"/>
    <w:basedOn w:val="Untertitel"/>
    <w:rsid w:val="00192D73"/>
    <w:rPr>
      <w:lang w:val="de-AT"/>
    </w:rPr>
  </w:style>
  <w:style w:type="paragraph" w:customStyle="1" w:styleId="Utopia24pt">
    <w:name w:val="Utopia 24pt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topia (T1)" w:hAnsi="Utopia (T1)" w:cs="Utopia (T1)"/>
      <w:color w:val="000065"/>
      <w:spacing w:val="5"/>
      <w:sz w:val="48"/>
      <w:szCs w:val="48"/>
      <w:lang w:val="de-DE" w:eastAsia="en-US"/>
    </w:rPr>
  </w:style>
  <w:style w:type="paragraph" w:customStyle="1" w:styleId="UniversRoman12ptHeadline">
    <w:name w:val="Univers Roman 12pt Headline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nivers LT Pro 55" w:hAnsi="Univers LT Pro 55" w:cs="Univers LT Pro 55"/>
      <w:color w:val="000065"/>
      <w:sz w:val="24"/>
      <w:lang w:val="de-DE" w:eastAsia="en-US"/>
    </w:rPr>
  </w:style>
  <w:style w:type="paragraph" w:customStyle="1" w:styleId="UniversLight10ptFlietext">
    <w:name w:val="Univers Light 10pt Fließtext"/>
    <w:basedOn w:val="Standard"/>
    <w:uiPriority w:val="99"/>
    <w:rsid w:val="003A6C44"/>
    <w:pPr>
      <w:tabs>
        <w:tab w:val="right" w:pos="9662"/>
      </w:tabs>
      <w:autoSpaceDE w:val="0"/>
      <w:autoSpaceDN w:val="0"/>
      <w:adjustRightInd w:val="0"/>
      <w:spacing w:line="288" w:lineRule="auto"/>
      <w:textAlignment w:val="center"/>
    </w:pPr>
    <w:rPr>
      <w:rFonts w:ascii="Univers LT Pro 45 Light" w:hAnsi="Univers LT Pro 45 Light" w:cs="Univers LT Pro 45 Light"/>
      <w:color w:val="000065"/>
      <w:szCs w:val="20"/>
      <w:lang w:val="de-DE" w:eastAsia="en-US"/>
    </w:rPr>
  </w:style>
  <w:style w:type="paragraph" w:customStyle="1" w:styleId="UniversRoman10ptHeadline">
    <w:name w:val="Univers Roman 10pt Headline"/>
    <w:basedOn w:val="UniversLight10ptFlietext"/>
    <w:uiPriority w:val="99"/>
    <w:rsid w:val="003A6C44"/>
    <w:pPr>
      <w:tabs>
        <w:tab w:val="left" w:pos="170"/>
        <w:tab w:val="right" w:pos="15860"/>
      </w:tabs>
    </w:pPr>
    <w:rPr>
      <w:b/>
      <w:bCs/>
    </w:rPr>
  </w:style>
  <w:style w:type="character" w:styleId="Hyperlink">
    <w:name w:val="Hyperlink"/>
    <w:basedOn w:val="Absatz-Standardschriftart"/>
    <w:uiPriority w:val="99"/>
    <w:unhideWhenUsed/>
    <w:locked/>
    <w:rsid w:val="002E148A"/>
    <w:rPr>
      <w:color w:val="6A97BC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2E148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locked/>
    <w:rsid w:val="00A61AB0"/>
    <w:rPr>
      <w:color w:val="8B939A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8B13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locked/>
    <w:rsid w:val="008B1322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B1322"/>
    <w:rPr>
      <w:rFonts w:ascii="Univers" w:hAnsi="Univers" w:cs="Times New Roman"/>
      <w:sz w:val="20"/>
      <w:szCs w:val="20"/>
      <w:lang w:val="en-US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8B13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B1322"/>
    <w:rPr>
      <w:rFonts w:ascii="Univers" w:hAnsi="Univers" w:cs="Times New Roman"/>
      <w:b/>
      <w:bCs/>
      <w:sz w:val="20"/>
      <w:szCs w:val="20"/>
      <w:lang w:val="en-US" w:eastAsia="de-DE"/>
    </w:rPr>
  </w:style>
  <w:style w:type="paragraph" w:styleId="berarbeitung">
    <w:name w:val="Revision"/>
    <w:hidden/>
    <w:uiPriority w:val="99"/>
    <w:semiHidden/>
    <w:rsid w:val="00FC78FE"/>
    <w:rPr>
      <w:rFonts w:ascii="Univers" w:hAnsi="Univers" w:cs="Times New Roman"/>
      <w:sz w:val="20"/>
      <w:lang w:val="en-US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BC1641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C1641"/>
    <w:rPr>
      <w:rFonts w:ascii="Segoe UI" w:hAnsi="Segoe UI" w:cs="Segoe UI"/>
      <w:sz w:val="18"/>
      <w:szCs w:val="18"/>
      <w:lang w:val="en-US" w:eastAsia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44AC0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locked/>
    <w:rsid w:val="003C6235"/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3C6235"/>
    <w:rPr>
      <w:rFonts w:ascii="Univers" w:hAnsi="Univers" w:cs="Times New Roman"/>
      <w:sz w:val="20"/>
      <w:szCs w:val="20"/>
      <w:lang w:val="en-US" w:eastAsia="de-DE"/>
    </w:rPr>
  </w:style>
  <w:style w:type="character" w:styleId="Funotenzeichen">
    <w:name w:val="footnote reference"/>
    <w:basedOn w:val="Absatz-Standardschriftart"/>
    <w:uiPriority w:val="99"/>
    <w:semiHidden/>
    <w:unhideWhenUsed/>
    <w:locked/>
    <w:rsid w:val="003C623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86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4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07/s10198-025-01855-7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alexander.braun@donau-uni.ac.at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Hyll\Downloads\PI_Vorlage_DE.dotx" TargetMode="External"/></Relationships>
</file>

<file path=word/theme/theme1.xml><?xml version="1.0" encoding="utf-8"?>
<a:theme xmlns:a="http://schemas.openxmlformats.org/drawingml/2006/main" name="Office-Design">
  <a:themeElements>
    <a:clrScheme name="Donau-Universität Krems">
      <a:dk1>
        <a:srgbClr val="002551"/>
      </a:dk1>
      <a:lt1>
        <a:sysClr val="window" lastClr="FFFFFF"/>
      </a:lt1>
      <a:dk2>
        <a:srgbClr val="002551"/>
      </a:dk2>
      <a:lt2>
        <a:srgbClr val="DAE5EE"/>
      </a:lt2>
      <a:accent1>
        <a:srgbClr val="D7003F"/>
      </a:accent1>
      <a:accent2>
        <a:srgbClr val="6A97BC"/>
      </a:accent2>
      <a:accent3>
        <a:srgbClr val="8B939A"/>
      </a:accent3>
      <a:accent4>
        <a:srgbClr val="F8EEC5"/>
      </a:accent4>
      <a:accent5>
        <a:srgbClr val="E2E6E7"/>
      </a:accent5>
      <a:accent6>
        <a:srgbClr val="D7003F"/>
      </a:accent6>
      <a:hlink>
        <a:srgbClr val="6A97BC"/>
      </a:hlink>
      <a:folHlink>
        <a:srgbClr val="8B939A"/>
      </a:folHlink>
    </a:clrScheme>
    <a:fontScheme name="Donau-Universitaet-Krems">
      <a:majorFont>
        <a:latin typeface="Univers 55"/>
        <a:ea typeface=""/>
        <a:cs typeface=""/>
      </a:majorFont>
      <a:minorFont>
        <a:latin typeface="Univer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AFDA03-FD03-483E-9710-4A3A61D541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PI_Vorlage_DE.dotx</Template>
  <TotalTime>0</TotalTime>
  <Pages>2</Pages>
  <Words>696</Words>
  <Characters>4392</Characters>
  <Application>Microsoft Office Word</Application>
  <DocSecurity>4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5078</CharactersWithSpaces>
  <SharedDoc>false</SharedDoc>
  <HLinks>
    <vt:vector size="12" baseType="variant">
      <vt:variant>
        <vt:i4>1376287</vt:i4>
      </vt:variant>
      <vt:variant>
        <vt:i4>3</vt:i4>
      </vt:variant>
      <vt:variant>
        <vt:i4>0</vt:i4>
      </vt:variant>
      <vt:variant>
        <vt:i4>5</vt:i4>
      </vt:variant>
      <vt:variant>
        <vt:lpwstr>http://www.donau-uni.ac.at/presse</vt:lpwstr>
      </vt:variant>
      <vt:variant>
        <vt:lpwstr/>
      </vt:variant>
      <vt:variant>
        <vt:i4>7208963</vt:i4>
      </vt:variant>
      <vt:variant>
        <vt:i4>0</vt:i4>
      </vt:variant>
      <vt:variant>
        <vt:i4>0</vt:i4>
      </vt:variant>
      <vt:variant>
        <vt:i4>5</vt:i4>
      </vt:variant>
      <vt:variant>
        <vt:lpwstr>mailto:stefan.sagl@donau-uni.ac.at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Gabriele Schichta</cp:lastModifiedBy>
  <cp:revision>2</cp:revision>
  <cp:lastPrinted>2023-04-28T10:58:00Z</cp:lastPrinted>
  <dcterms:created xsi:type="dcterms:W3CDTF">2025-11-07T09:05:00Z</dcterms:created>
  <dcterms:modified xsi:type="dcterms:W3CDTF">2025-11-07T09:05:00Z</dcterms:modified>
</cp:coreProperties>
</file>